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6494C" w14:textId="77777777" w:rsidR="005E45E5" w:rsidRPr="005E45E5" w:rsidRDefault="005E45E5" w:rsidP="001400AE">
      <w:pPr>
        <w:ind w:left="567"/>
      </w:pPr>
    </w:p>
    <w:p w14:paraId="0793C06A" w14:textId="77777777" w:rsidR="005E45E5" w:rsidRPr="005E45E5" w:rsidRDefault="005E45E5" w:rsidP="005E45E5">
      <w:r w:rsidRPr="005E45E5">
        <w:t xml:space="preserve">Au Centre scolaire La Xavière, la contribution scolaire des familles est établie selon le principe de l’indice familial. </w:t>
      </w:r>
    </w:p>
    <w:p w14:paraId="4A494B45" w14:textId="77777777" w:rsidR="005E45E5" w:rsidRPr="005E45E5" w:rsidRDefault="005E45E5" w:rsidP="005E45E5">
      <w:r w:rsidRPr="005E45E5">
        <w:t xml:space="preserve">A l’aide du mode de calcul joint au message, vous pourrez calculer votre indice familial.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738"/>
        <w:gridCol w:w="1738"/>
        <w:gridCol w:w="1738"/>
        <w:gridCol w:w="1738"/>
        <w:gridCol w:w="1742"/>
      </w:tblGrid>
      <w:tr w:rsidR="005E45E5" w:rsidRPr="005E45E5" w14:paraId="4792F55E" w14:textId="77777777">
        <w:trPr>
          <w:trHeight w:val="103"/>
        </w:trPr>
        <w:tc>
          <w:tcPr>
            <w:tcW w:w="8694" w:type="dxa"/>
            <w:gridSpan w:val="5"/>
            <w:tcBorders>
              <w:top w:val="none" w:sz="6" w:space="0" w:color="auto"/>
              <w:bottom w:val="none" w:sz="6" w:space="0" w:color="auto"/>
            </w:tcBorders>
          </w:tcPr>
          <w:p w14:paraId="78D968B6" w14:textId="77777777" w:rsidR="005E45E5" w:rsidRPr="005E45E5" w:rsidRDefault="005E45E5" w:rsidP="005E45E5">
            <w:r w:rsidRPr="005E45E5">
              <w:t xml:space="preserve">Celui-ci, et le tableau ci-dessous, vous serviront à définir la Lettre-Clé à renseigner dans la procédure d’inscription. </w:t>
            </w:r>
            <w:r w:rsidRPr="005E45E5">
              <w:rPr>
                <w:b/>
                <w:bCs/>
              </w:rPr>
              <w:t xml:space="preserve">TABLEAU DES CONTRIBUTIONS FAMILIALES ANNUELLES </w:t>
            </w:r>
          </w:p>
        </w:tc>
      </w:tr>
      <w:tr w:rsidR="005E45E5" w:rsidRPr="005E45E5" w14:paraId="71795768" w14:textId="77777777">
        <w:trPr>
          <w:trHeight w:val="83"/>
        </w:trPr>
        <w:tc>
          <w:tcPr>
            <w:tcW w:w="8694" w:type="dxa"/>
            <w:gridSpan w:val="5"/>
            <w:tcBorders>
              <w:top w:val="none" w:sz="6" w:space="0" w:color="auto"/>
              <w:bottom w:val="none" w:sz="6" w:space="0" w:color="auto"/>
            </w:tcBorders>
          </w:tcPr>
          <w:p w14:paraId="6BDBFCAD" w14:textId="0206C3C3" w:rsidR="005E45E5" w:rsidRPr="005E45E5" w:rsidRDefault="005E45E5" w:rsidP="005E45E5">
            <w:r w:rsidRPr="005E45E5">
              <w:t>(</w:t>
            </w:r>
            <w:proofErr w:type="gramStart"/>
            <w:r w:rsidRPr="005E45E5">
              <w:t>par</w:t>
            </w:r>
            <w:proofErr w:type="gramEnd"/>
            <w:r w:rsidRPr="005E45E5">
              <w:t xml:space="preserve"> enfant, en euros, toutes cotisations annuelles obligatoires</w:t>
            </w:r>
            <w:r w:rsidR="001400AE">
              <w:t xml:space="preserve"> </w:t>
            </w:r>
            <w:r w:rsidRPr="005E45E5">
              <w:t xml:space="preserve">(1) incluses) </w:t>
            </w:r>
          </w:p>
        </w:tc>
      </w:tr>
      <w:tr w:rsidR="005E45E5" w:rsidRPr="005E45E5" w14:paraId="698CC976" w14:textId="77777777" w:rsidTr="00A53800">
        <w:trPr>
          <w:trHeight w:val="209"/>
        </w:trPr>
        <w:tc>
          <w:tcPr>
            <w:tcW w:w="8694" w:type="dxa"/>
            <w:gridSpan w:val="5"/>
            <w:tcBorders>
              <w:top w:val="none" w:sz="6" w:space="0" w:color="auto"/>
              <w:bottom w:val="single" w:sz="4" w:space="0" w:color="auto"/>
            </w:tcBorders>
          </w:tcPr>
          <w:p w14:paraId="571B139C" w14:textId="0AFAA8F6" w:rsidR="005E45E5" w:rsidRPr="005E45E5" w:rsidRDefault="005E45E5" w:rsidP="005E45E5">
            <w:r w:rsidRPr="005E45E5">
              <w:rPr>
                <w:b/>
                <w:bCs/>
              </w:rPr>
              <w:t>Tarifs 202</w:t>
            </w:r>
            <w:r w:rsidR="002570A0">
              <w:rPr>
                <w:b/>
                <w:bCs/>
              </w:rPr>
              <w:t>5</w:t>
            </w:r>
            <w:r w:rsidRPr="005E45E5">
              <w:rPr>
                <w:b/>
                <w:bCs/>
              </w:rPr>
              <w:t>-202</w:t>
            </w:r>
            <w:r w:rsidR="002570A0">
              <w:rPr>
                <w:b/>
                <w:bCs/>
              </w:rPr>
              <w:t>6</w:t>
            </w:r>
            <w:r w:rsidRPr="005E45E5">
              <w:rPr>
                <w:b/>
                <w:bCs/>
              </w:rPr>
              <w:t xml:space="preserve"> </w:t>
            </w:r>
          </w:p>
          <w:p w14:paraId="44CC37FD" w14:textId="78CE1904" w:rsidR="005E45E5" w:rsidRPr="005E45E5" w:rsidRDefault="005E45E5" w:rsidP="005E45E5">
            <w:r w:rsidRPr="005E45E5">
              <w:t>(</w:t>
            </w:r>
            <w:proofErr w:type="spellStart"/>
            <w:proofErr w:type="gramStart"/>
            <w:r w:rsidRPr="005E45E5">
              <w:t>ré</w:t>
            </w:r>
            <w:proofErr w:type="gramEnd"/>
            <w:r w:rsidRPr="005E45E5">
              <w:t>-évaluables</w:t>
            </w:r>
            <w:proofErr w:type="spellEnd"/>
            <w:r w:rsidRPr="005E45E5">
              <w:t xml:space="preserve"> pour 202</w:t>
            </w:r>
            <w:r w:rsidR="002570A0">
              <w:t>6</w:t>
            </w:r>
            <w:r w:rsidRPr="005E45E5">
              <w:t>-202</w:t>
            </w:r>
            <w:r w:rsidR="002570A0">
              <w:t>7</w:t>
            </w:r>
            <w:r w:rsidRPr="005E45E5">
              <w:t xml:space="preserve">) </w:t>
            </w:r>
          </w:p>
        </w:tc>
      </w:tr>
      <w:tr w:rsidR="005E45E5" w:rsidRPr="005E45E5" w14:paraId="2FEABED3"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5919AAED" w14:textId="77777777" w:rsidR="005E45E5" w:rsidRPr="005E45E5" w:rsidRDefault="005E45E5" w:rsidP="005E45E5">
            <w:r w:rsidRPr="005E45E5">
              <w:rPr>
                <w:b/>
                <w:bCs/>
              </w:rPr>
              <w:t xml:space="preserve">Indice Familial </w:t>
            </w:r>
          </w:p>
        </w:tc>
        <w:tc>
          <w:tcPr>
            <w:tcW w:w="1738" w:type="dxa"/>
            <w:tcBorders>
              <w:top w:val="single" w:sz="4" w:space="0" w:color="auto"/>
              <w:left w:val="single" w:sz="4" w:space="0" w:color="auto"/>
              <w:bottom w:val="single" w:sz="4" w:space="0" w:color="auto"/>
              <w:right w:val="single" w:sz="4" w:space="0" w:color="auto"/>
            </w:tcBorders>
          </w:tcPr>
          <w:p w14:paraId="48BF37FD" w14:textId="77777777" w:rsidR="005E45E5" w:rsidRPr="005E45E5" w:rsidRDefault="005E45E5" w:rsidP="005E45E5">
            <w:r w:rsidRPr="005E45E5">
              <w:rPr>
                <w:b/>
                <w:bCs/>
              </w:rPr>
              <w:t xml:space="preserve">Lettre-Clé </w:t>
            </w:r>
          </w:p>
        </w:tc>
        <w:tc>
          <w:tcPr>
            <w:tcW w:w="1738" w:type="dxa"/>
            <w:tcBorders>
              <w:top w:val="single" w:sz="4" w:space="0" w:color="auto"/>
              <w:left w:val="single" w:sz="4" w:space="0" w:color="auto"/>
              <w:bottom w:val="single" w:sz="4" w:space="0" w:color="auto"/>
              <w:right w:val="single" w:sz="4" w:space="0" w:color="auto"/>
            </w:tcBorders>
          </w:tcPr>
          <w:p w14:paraId="6AD3C258" w14:textId="77777777" w:rsidR="005E45E5" w:rsidRPr="005E45E5" w:rsidRDefault="005E45E5" w:rsidP="005E45E5">
            <w:r w:rsidRPr="005E45E5">
              <w:rPr>
                <w:b/>
                <w:bCs/>
              </w:rPr>
              <w:t xml:space="preserve">Ecoles </w:t>
            </w:r>
          </w:p>
        </w:tc>
        <w:tc>
          <w:tcPr>
            <w:tcW w:w="1738" w:type="dxa"/>
            <w:tcBorders>
              <w:top w:val="single" w:sz="4" w:space="0" w:color="auto"/>
              <w:left w:val="single" w:sz="4" w:space="0" w:color="auto"/>
              <w:bottom w:val="single" w:sz="4" w:space="0" w:color="auto"/>
              <w:right w:val="single" w:sz="4" w:space="0" w:color="auto"/>
            </w:tcBorders>
          </w:tcPr>
          <w:p w14:paraId="58D39737" w14:textId="77777777" w:rsidR="005E45E5" w:rsidRPr="005E45E5" w:rsidRDefault="005E45E5" w:rsidP="005E45E5">
            <w:r w:rsidRPr="005E45E5">
              <w:rPr>
                <w:b/>
                <w:bCs/>
              </w:rPr>
              <w:t xml:space="preserve">Collèges </w:t>
            </w:r>
          </w:p>
        </w:tc>
        <w:tc>
          <w:tcPr>
            <w:tcW w:w="1742" w:type="dxa"/>
            <w:tcBorders>
              <w:top w:val="single" w:sz="4" w:space="0" w:color="auto"/>
              <w:left w:val="single" w:sz="4" w:space="0" w:color="auto"/>
              <w:bottom w:val="single" w:sz="4" w:space="0" w:color="auto"/>
              <w:right w:val="single" w:sz="4" w:space="0" w:color="auto"/>
            </w:tcBorders>
          </w:tcPr>
          <w:p w14:paraId="485CEC86" w14:textId="77777777" w:rsidR="005E45E5" w:rsidRPr="005E45E5" w:rsidRDefault="005E45E5" w:rsidP="005E45E5">
            <w:r w:rsidRPr="005E45E5">
              <w:rPr>
                <w:b/>
                <w:bCs/>
              </w:rPr>
              <w:t xml:space="preserve">Lycée </w:t>
            </w:r>
          </w:p>
        </w:tc>
      </w:tr>
      <w:tr w:rsidR="005E45E5" w:rsidRPr="005E45E5" w14:paraId="625A2917" w14:textId="77777777" w:rsidTr="00D70FE3">
        <w:trPr>
          <w:trHeight w:val="103"/>
        </w:trPr>
        <w:tc>
          <w:tcPr>
            <w:tcW w:w="1738" w:type="dxa"/>
            <w:tcBorders>
              <w:top w:val="single" w:sz="4" w:space="0" w:color="auto"/>
              <w:left w:val="single" w:sz="4" w:space="0" w:color="auto"/>
              <w:bottom w:val="single" w:sz="4" w:space="0" w:color="auto"/>
              <w:right w:val="single" w:sz="4" w:space="0" w:color="auto"/>
            </w:tcBorders>
          </w:tcPr>
          <w:p w14:paraId="5BA77EF1" w14:textId="77777777" w:rsidR="005E45E5" w:rsidRPr="005E45E5" w:rsidRDefault="005E45E5" w:rsidP="005E45E5">
            <w:proofErr w:type="gramStart"/>
            <w:r w:rsidRPr="005E45E5">
              <w:rPr>
                <w:b/>
                <w:bCs/>
              </w:rPr>
              <w:t>inférieur</w:t>
            </w:r>
            <w:proofErr w:type="gramEnd"/>
            <w:r w:rsidRPr="005E45E5">
              <w:rPr>
                <w:b/>
                <w:bCs/>
              </w:rPr>
              <w:t xml:space="preserve"> à 866 </w:t>
            </w:r>
          </w:p>
        </w:tc>
        <w:tc>
          <w:tcPr>
            <w:tcW w:w="1738" w:type="dxa"/>
            <w:tcBorders>
              <w:top w:val="single" w:sz="4" w:space="0" w:color="auto"/>
              <w:left w:val="single" w:sz="4" w:space="0" w:color="auto"/>
              <w:bottom w:val="single" w:sz="4" w:space="0" w:color="auto"/>
              <w:right w:val="single" w:sz="4" w:space="0" w:color="auto"/>
            </w:tcBorders>
          </w:tcPr>
          <w:p w14:paraId="43BDB8AB" w14:textId="77777777" w:rsidR="005E45E5" w:rsidRPr="005E45E5" w:rsidRDefault="005E45E5" w:rsidP="005E45E5">
            <w:r w:rsidRPr="005E45E5">
              <w:rPr>
                <w:b/>
                <w:bCs/>
              </w:rPr>
              <w:t xml:space="preserve">A </w:t>
            </w:r>
          </w:p>
        </w:tc>
        <w:tc>
          <w:tcPr>
            <w:tcW w:w="1738" w:type="dxa"/>
            <w:tcBorders>
              <w:top w:val="single" w:sz="4" w:space="0" w:color="auto"/>
              <w:left w:val="single" w:sz="4" w:space="0" w:color="auto"/>
              <w:bottom w:val="single" w:sz="4" w:space="0" w:color="auto"/>
              <w:right w:val="single" w:sz="4" w:space="0" w:color="auto"/>
            </w:tcBorders>
          </w:tcPr>
          <w:p w14:paraId="60625F25" w14:textId="66DD276C" w:rsidR="005E45E5" w:rsidRPr="005E45E5" w:rsidRDefault="00CA5964" w:rsidP="005E45E5">
            <w:r>
              <w:rPr>
                <w:b/>
                <w:bCs/>
              </w:rPr>
              <w:t xml:space="preserve">470 </w:t>
            </w:r>
            <w:r w:rsidR="005E45E5" w:rsidRPr="005E45E5">
              <w:rPr>
                <w:b/>
                <w:bCs/>
              </w:rPr>
              <w:t xml:space="preserve">€ </w:t>
            </w:r>
          </w:p>
        </w:tc>
        <w:tc>
          <w:tcPr>
            <w:tcW w:w="1738" w:type="dxa"/>
            <w:tcBorders>
              <w:top w:val="single" w:sz="4" w:space="0" w:color="auto"/>
              <w:left w:val="single" w:sz="4" w:space="0" w:color="auto"/>
              <w:bottom w:val="single" w:sz="4" w:space="0" w:color="auto"/>
              <w:right w:val="single" w:sz="4" w:space="0" w:color="auto"/>
            </w:tcBorders>
            <w:shd w:val="clear" w:color="auto" w:fill="FFFFFF" w:themeFill="background1"/>
          </w:tcPr>
          <w:p w14:paraId="38E90547" w14:textId="46F089AB" w:rsidR="005E45E5" w:rsidRPr="00CA5964" w:rsidRDefault="005E45E5" w:rsidP="005E45E5">
            <w:r w:rsidRPr="00CA5964">
              <w:rPr>
                <w:b/>
                <w:bCs/>
              </w:rPr>
              <w:t>5</w:t>
            </w:r>
            <w:r w:rsidR="00D70FE3" w:rsidRPr="00CA5964">
              <w:rPr>
                <w:b/>
                <w:bCs/>
              </w:rPr>
              <w:t xml:space="preserve">89 </w:t>
            </w:r>
            <w:r w:rsidRPr="00CA5964">
              <w:rPr>
                <w:b/>
                <w:bCs/>
              </w:rPr>
              <w:t xml:space="preserve">€ </w:t>
            </w:r>
          </w:p>
        </w:tc>
        <w:tc>
          <w:tcPr>
            <w:tcW w:w="1742" w:type="dxa"/>
            <w:tcBorders>
              <w:top w:val="single" w:sz="4" w:space="0" w:color="auto"/>
              <w:left w:val="single" w:sz="4" w:space="0" w:color="auto"/>
              <w:bottom w:val="single" w:sz="4" w:space="0" w:color="auto"/>
              <w:right w:val="single" w:sz="4" w:space="0" w:color="auto"/>
            </w:tcBorders>
          </w:tcPr>
          <w:p w14:paraId="5E7C51C7" w14:textId="181F54F9" w:rsidR="005E45E5" w:rsidRPr="00CA5964" w:rsidRDefault="005E45E5" w:rsidP="005E45E5">
            <w:r w:rsidRPr="00CA5964">
              <w:rPr>
                <w:b/>
                <w:bCs/>
              </w:rPr>
              <w:t>6</w:t>
            </w:r>
            <w:r w:rsidR="00CA5964" w:rsidRPr="00CA5964">
              <w:rPr>
                <w:b/>
                <w:bCs/>
              </w:rPr>
              <w:t xml:space="preserve">47 </w:t>
            </w:r>
            <w:r w:rsidRPr="00CA5964">
              <w:rPr>
                <w:b/>
                <w:bCs/>
              </w:rPr>
              <w:t xml:space="preserve">€ </w:t>
            </w:r>
          </w:p>
        </w:tc>
      </w:tr>
      <w:tr w:rsidR="005E45E5" w:rsidRPr="005E45E5" w14:paraId="09F8FD78"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37E7437A" w14:textId="77777777" w:rsidR="005E45E5" w:rsidRPr="005E45E5" w:rsidRDefault="005E45E5" w:rsidP="005E45E5">
            <w:proofErr w:type="gramStart"/>
            <w:r w:rsidRPr="005E45E5">
              <w:rPr>
                <w:b/>
                <w:bCs/>
              </w:rPr>
              <w:t>de</w:t>
            </w:r>
            <w:proofErr w:type="gramEnd"/>
            <w:r w:rsidRPr="005E45E5">
              <w:rPr>
                <w:b/>
                <w:bCs/>
              </w:rPr>
              <w:t xml:space="preserve"> 867 à 2460 </w:t>
            </w:r>
          </w:p>
        </w:tc>
        <w:tc>
          <w:tcPr>
            <w:tcW w:w="1738" w:type="dxa"/>
            <w:tcBorders>
              <w:top w:val="single" w:sz="4" w:space="0" w:color="auto"/>
              <w:left w:val="single" w:sz="4" w:space="0" w:color="auto"/>
              <w:bottom w:val="single" w:sz="4" w:space="0" w:color="auto"/>
              <w:right w:val="single" w:sz="4" w:space="0" w:color="auto"/>
            </w:tcBorders>
          </w:tcPr>
          <w:p w14:paraId="3E147D48" w14:textId="77777777" w:rsidR="005E45E5" w:rsidRPr="00CA5964" w:rsidRDefault="005E45E5" w:rsidP="005E45E5">
            <w:r w:rsidRPr="00CA5964">
              <w:rPr>
                <w:b/>
                <w:bCs/>
              </w:rPr>
              <w:t xml:space="preserve">B </w:t>
            </w:r>
          </w:p>
        </w:tc>
        <w:tc>
          <w:tcPr>
            <w:tcW w:w="1738" w:type="dxa"/>
            <w:tcBorders>
              <w:top w:val="single" w:sz="4" w:space="0" w:color="auto"/>
              <w:left w:val="single" w:sz="4" w:space="0" w:color="auto"/>
              <w:bottom w:val="single" w:sz="4" w:space="0" w:color="auto"/>
              <w:right w:val="single" w:sz="4" w:space="0" w:color="auto"/>
            </w:tcBorders>
          </w:tcPr>
          <w:p w14:paraId="33170474" w14:textId="048B4FF9" w:rsidR="005E45E5" w:rsidRPr="00CA5964" w:rsidRDefault="005E45E5" w:rsidP="005E45E5">
            <w:r w:rsidRPr="00CA5964">
              <w:rPr>
                <w:b/>
                <w:bCs/>
              </w:rPr>
              <w:t>6</w:t>
            </w:r>
            <w:r w:rsidR="00CA5964" w:rsidRPr="00CA5964">
              <w:rPr>
                <w:b/>
                <w:bCs/>
              </w:rPr>
              <w:t>89</w:t>
            </w:r>
            <w:r w:rsidRPr="00CA5964">
              <w:rPr>
                <w:b/>
                <w:bCs/>
              </w:rPr>
              <w:t xml:space="preserve"> € </w:t>
            </w:r>
          </w:p>
        </w:tc>
        <w:tc>
          <w:tcPr>
            <w:tcW w:w="1738" w:type="dxa"/>
            <w:tcBorders>
              <w:top w:val="single" w:sz="4" w:space="0" w:color="auto"/>
              <w:left w:val="single" w:sz="4" w:space="0" w:color="auto"/>
              <w:bottom w:val="single" w:sz="4" w:space="0" w:color="auto"/>
              <w:right w:val="single" w:sz="4" w:space="0" w:color="auto"/>
            </w:tcBorders>
          </w:tcPr>
          <w:p w14:paraId="1512B30E" w14:textId="6A09A469" w:rsidR="005E45E5" w:rsidRPr="00CA5964" w:rsidRDefault="005E45E5" w:rsidP="005E45E5">
            <w:r w:rsidRPr="00CA5964">
              <w:rPr>
                <w:b/>
                <w:bCs/>
              </w:rPr>
              <w:t>8</w:t>
            </w:r>
            <w:r w:rsidR="00CA5964" w:rsidRPr="00CA5964">
              <w:rPr>
                <w:b/>
                <w:bCs/>
              </w:rPr>
              <w:t>6</w:t>
            </w:r>
            <w:r w:rsidR="00CA5964">
              <w:rPr>
                <w:b/>
                <w:bCs/>
              </w:rPr>
              <w:t>2</w:t>
            </w:r>
            <w:r w:rsidRPr="00CA5964">
              <w:rPr>
                <w:b/>
                <w:bCs/>
              </w:rPr>
              <w:t xml:space="preserve"> € </w:t>
            </w:r>
          </w:p>
        </w:tc>
        <w:tc>
          <w:tcPr>
            <w:tcW w:w="1742" w:type="dxa"/>
            <w:tcBorders>
              <w:top w:val="single" w:sz="4" w:space="0" w:color="auto"/>
              <w:left w:val="single" w:sz="4" w:space="0" w:color="auto"/>
              <w:bottom w:val="single" w:sz="4" w:space="0" w:color="auto"/>
              <w:right w:val="single" w:sz="4" w:space="0" w:color="auto"/>
            </w:tcBorders>
          </w:tcPr>
          <w:p w14:paraId="096BDC8F" w14:textId="73EA3A12" w:rsidR="005E45E5" w:rsidRPr="00CA5964" w:rsidRDefault="00CA5964" w:rsidP="005E45E5">
            <w:r w:rsidRPr="00CA5964">
              <w:rPr>
                <w:b/>
                <w:bCs/>
              </w:rPr>
              <w:t>94</w:t>
            </w:r>
            <w:r>
              <w:rPr>
                <w:b/>
                <w:bCs/>
              </w:rPr>
              <w:t>8</w:t>
            </w:r>
            <w:r w:rsidRPr="00CA5964">
              <w:rPr>
                <w:b/>
                <w:bCs/>
              </w:rPr>
              <w:t xml:space="preserve"> </w:t>
            </w:r>
            <w:r w:rsidR="005E45E5" w:rsidRPr="00CA5964">
              <w:rPr>
                <w:b/>
                <w:bCs/>
              </w:rPr>
              <w:t xml:space="preserve">€ </w:t>
            </w:r>
          </w:p>
        </w:tc>
      </w:tr>
      <w:tr w:rsidR="005E45E5" w:rsidRPr="005E45E5" w14:paraId="5BB170E1"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30209BD1" w14:textId="77777777" w:rsidR="005E45E5" w:rsidRPr="005E45E5" w:rsidRDefault="005E45E5" w:rsidP="005E45E5">
            <w:proofErr w:type="gramStart"/>
            <w:r w:rsidRPr="005E45E5">
              <w:rPr>
                <w:b/>
                <w:bCs/>
              </w:rPr>
              <w:t>de</w:t>
            </w:r>
            <w:proofErr w:type="gramEnd"/>
            <w:r w:rsidRPr="005E45E5">
              <w:rPr>
                <w:b/>
                <w:bCs/>
              </w:rPr>
              <w:t xml:space="preserve"> 2461 à 4774 </w:t>
            </w:r>
          </w:p>
        </w:tc>
        <w:tc>
          <w:tcPr>
            <w:tcW w:w="1738" w:type="dxa"/>
            <w:tcBorders>
              <w:top w:val="single" w:sz="4" w:space="0" w:color="auto"/>
              <w:left w:val="single" w:sz="4" w:space="0" w:color="auto"/>
              <w:bottom w:val="single" w:sz="4" w:space="0" w:color="auto"/>
              <w:right w:val="single" w:sz="4" w:space="0" w:color="auto"/>
            </w:tcBorders>
          </w:tcPr>
          <w:p w14:paraId="6E0675BE" w14:textId="77777777" w:rsidR="005E45E5" w:rsidRPr="005E45E5" w:rsidRDefault="005E45E5" w:rsidP="005E45E5">
            <w:r w:rsidRPr="005E45E5">
              <w:rPr>
                <w:b/>
                <w:bCs/>
              </w:rPr>
              <w:t xml:space="preserve">D </w:t>
            </w:r>
          </w:p>
        </w:tc>
        <w:tc>
          <w:tcPr>
            <w:tcW w:w="1738" w:type="dxa"/>
            <w:tcBorders>
              <w:top w:val="single" w:sz="4" w:space="0" w:color="auto"/>
              <w:left w:val="single" w:sz="4" w:space="0" w:color="auto"/>
              <w:bottom w:val="single" w:sz="4" w:space="0" w:color="auto"/>
              <w:right w:val="single" w:sz="4" w:space="0" w:color="auto"/>
            </w:tcBorders>
          </w:tcPr>
          <w:p w14:paraId="08DFEB8B" w14:textId="7E8F24B7" w:rsidR="005E45E5" w:rsidRPr="00D70FE3" w:rsidRDefault="00CA5964" w:rsidP="005E45E5">
            <w:pPr>
              <w:rPr>
                <w:highlight w:val="yellow"/>
              </w:rPr>
            </w:pPr>
            <w:r w:rsidRPr="00CA5964">
              <w:rPr>
                <w:b/>
                <w:bCs/>
              </w:rPr>
              <w:t xml:space="preserve">909 </w:t>
            </w:r>
            <w:r w:rsidR="005E45E5" w:rsidRPr="00CA5964">
              <w:rPr>
                <w:b/>
                <w:bCs/>
              </w:rPr>
              <w:t xml:space="preserve">€ </w:t>
            </w:r>
          </w:p>
        </w:tc>
        <w:tc>
          <w:tcPr>
            <w:tcW w:w="1738" w:type="dxa"/>
            <w:tcBorders>
              <w:top w:val="single" w:sz="4" w:space="0" w:color="auto"/>
              <w:left w:val="single" w:sz="4" w:space="0" w:color="auto"/>
              <w:bottom w:val="single" w:sz="4" w:space="0" w:color="auto"/>
              <w:right w:val="single" w:sz="4" w:space="0" w:color="auto"/>
            </w:tcBorders>
          </w:tcPr>
          <w:p w14:paraId="115BEE2B" w14:textId="7853522A" w:rsidR="005E45E5" w:rsidRPr="00D70FE3" w:rsidRDefault="005E45E5" w:rsidP="005E45E5">
            <w:pPr>
              <w:rPr>
                <w:highlight w:val="yellow"/>
              </w:rPr>
            </w:pPr>
            <w:r w:rsidRPr="00CA5964">
              <w:rPr>
                <w:b/>
                <w:bCs/>
              </w:rPr>
              <w:t xml:space="preserve">1 </w:t>
            </w:r>
            <w:r w:rsidR="00CA5964" w:rsidRPr="00CA5964">
              <w:rPr>
                <w:b/>
                <w:bCs/>
              </w:rPr>
              <w:t>13</w:t>
            </w:r>
            <w:r w:rsidR="00CA5964">
              <w:rPr>
                <w:b/>
                <w:bCs/>
              </w:rPr>
              <w:t>8</w:t>
            </w:r>
            <w:r w:rsidRPr="00CA5964">
              <w:rPr>
                <w:b/>
                <w:bCs/>
              </w:rPr>
              <w:t xml:space="preserve"> € </w:t>
            </w:r>
          </w:p>
        </w:tc>
        <w:tc>
          <w:tcPr>
            <w:tcW w:w="1742" w:type="dxa"/>
            <w:tcBorders>
              <w:top w:val="single" w:sz="4" w:space="0" w:color="auto"/>
              <w:left w:val="single" w:sz="4" w:space="0" w:color="auto"/>
              <w:bottom w:val="single" w:sz="4" w:space="0" w:color="auto"/>
              <w:right w:val="single" w:sz="4" w:space="0" w:color="auto"/>
            </w:tcBorders>
          </w:tcPr>
          <w:p w14:paraId="0ECCA3B8" w14:textId="51E48B55" w:rsidR="005E45E5" w:rsidRPr="00D70FE3" w:rsidRDefault="005E45E5" w:rsidP="005E45E5">
            <w:pPr>
              <w:rPr>
                <w:highlight w:val="yellow"/>
              </w:rPr>
            </w:pPr>
            <w:r w:rsidRPr="00CA5964">
              <w:rPr>
                <w:b/>
                <w:bCs/>
              </w:rPr>
              <w:t xml:space="preserve">1 </w:t>
            </w:r>
            <w:r w:rsidR="00CA5964" w:rsidRPr="00CA5964">
              <w:rPr>
                <w:b/>
                <w:bCs/>
              </w:rPr>
              <w:t>250</w:t>
            </w:r>
            <w:r w:rsidRPr="00CA5964">
              <w:rPr>
                <w:b/>
                <w:bCs/>
              </w:rPr>
              <w:t xml:space="preserve"> € </w:t>
            </w:r>
          </w:p>
        </w:tc>
      </w:tr>
      <w:tr w:rsidR="005E45E5" w:rsidRPr="005E45E5" w14:paraId="56AD1F65"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414459EE" w14:textId="77777777" w:rsidR="005E45E5" w:rsidRPr="005E45E5" w:rsidRDefault="005E45E5" w:rsidP="005E45E5">
            <w:proofErr w:type="gramStart"/>
            <w:r w:rsidRPr="005E45E5">
              <w:rPr>
                <w:b/>
                <w:bCs/>
              </w:rPr>
              <w:t>de</w:t>
            </w:r>
            <w:proofErr w:type="gramEnd"/>
            <w:r w:rsidRPr="005E45E5">
              <w:rPr>
                <w:b/>
                <w:bCs/>
              </w:rPr>
              <w:t xml:space="preserve"> 4775 à 7717 </w:t>
            </w:r>
          </w:p>
        </w:tc>
        <w:tc>
          <w:tcPr>
            <w:tcW w:w="1738" w:type="dxa"/>
            <w:tcBorders>
              <w:top w:val="single" w:sz="4" w:space="0" w:color="auto"/>
              <w:left w:val="single" w:sz="4" w:space="0" w:color="auto"/>
              <w:bottom w:val="single" w:sz="4" w:space="0" w:color="auto"/>
              <w:right w:val="single" w:sz="4" w:space="0" w:color="auto"/>
            </w:tcBorders>
          </w:tcPr>
          <w:p w14:paraId="763AD267" w14:textId="77777777" w:rsidR="005E45E5" w:rsidRPr="005E45E5" w:rsidRDefault="005E45E5" w:rsidP="005E45E5">
            <w:r w:rsidRPr="005E45E5">
              <w:rPr>
                <w:b/>
                <w:bCs/>
              </w:rPr>
              <w:t xml:space="preserve">F </w:t>
            </w:r>
          </w:p>
        </w:tc>
        <w:tc>
          <w:tcPr>
            <w:tcW w:w="1738" w:type="dxa"/>
            <w:tcBorders>
              <w:top w:val="single" w:sz="4" w:space="0" w:color="auto"/>
              <w:left w:val="single" w:sz="4" w:space="0" w:color="auto"/>
              <w:bottom w:val="single" w:sz="4" w:space="0" w:color="auto"/>
              <w:right w:val="single" w:sz="4" w:space="0" w:color="auto"/>
            </w:tcBorders>
          </w:tcPr>
          <w:p w14:paraId="49A6BC8B" w14:textId="378D7B1B" w:rsidR="005E45E5" w:rsidRPr="00D70FE3" w:rsidRDefault="005E45E5" w:rsidP="005E45E5">
            <w:pPr>
              <w:rPr>
                <w:highlight w:val="yellow"/>
              </w:rPr>
            </w:pPr>
            <w:r w:rsidRPr="00CA5964">
              <w:rPr>
                <w:b/>
                <w:bCs/>
              </w:rPr>
              <w:t>1 0</w:t>
            </w:r>
            <w:r w:rsidR="00CA5964" w:rsidRPr="00CA5964">
              <w:rPr>
                <w:b/>
                <w:bCs/>
              </w:rPr>
              <w:t xml:space="preserve">67 </w:t>
            </w:r>
            <w:r w:rsidRPr="00CA5964">
              <w:rPr>
                <w:b/>
                <w:bCs/>
              </w:rPr>
              <w:t xml:space="preserve">€ </w:t>
            </w:r>
          </w:p>
        </w:tc>
        <w:tc>
          <w:tcPr>
            <w:tcW w:w="1738" w:type="dxa"/>
            <w:tcBorders>
              <w:top w:val="single" w:sz="4" w:space="0" w:color="auto"/>
              <w:left w:val="single" w:sz="4" w:space="0" w:color="auto"/>
              <w:bottom w:val="single" w:sz="4" w:space="0" w:color="auto"/>
              <w:right w:val="single" w:sz="4" w:space="0" w:color="auto"/>
            </w:tcBorders>
          </w:tcPr>
          <w:p w14:paraId="1C9BF58B" w14:textId="6D98090A" w:rsidR="005E45E5" w:rsidRPr="00CA5964" w:rsidRDefault="005E45E5" w:rsidP="005E45E5">
            <w:r w:rsidRPr="00CA5964">
              <w:rPr>
                <w:b/>
                <w:bCs/>
              </w:rPr>
              <w:t xml:space="preserve">1 </w:t>
            </w:r>
            <w:r w:rsidR="00CA5964" w:rsidRPr="00CA5964">
              <w:rPr>
                <w:b/>
                <w:bCs/>
              </w:rPr>
              <w:t>333</w:t>
            </w:r>
            <w:r w:rsidRPr="00CA5964">
              <w:rPr>
                <w:b/>
                <w:bCs/>
              </w:rPr>
              <w:t xml:space="preserve"> € </w:t>
            </w:r>
          </w:p>
        </w:tc>
        <w:tc>
          <w:tcPr>
            <w:tcW w:w="1742" w:type="dxa"/>
            <w:tcBorders>
              <w:top w:val="single" w:sz="4" w:space="0" w:color="auto"/>
              <w:left w:val="single" w:sz="4" w:space="0" w:color="auto"/>
              <w:bottom w:val="single" w:sz="4" w:space="0" w:color="auto"/>
              <w:right w:val="single" w:sz="4" w:space="0" w:color="auto"/>
            </w:tcBorders>
          </w:tcPr>
          <w:p w14:paraId="26278F31" w14:textId="1511DF13" w:rsidR="005E45E5" w:rsidRPr="00D70FE3" w:rsidRDefault="005E45E5" w:rsidP="005E45E5">
            <w:pPr>
              <w:rPr>
                <w:highlight w:val="yellow"/>
              </w:rPr>
            </w:pPr>
            <w:r w:rsidRPr="00CA5964">
              <w:rPr>
                <w:b/>
                <w:bCs/>
              </w:rPr>
              <w:t xml:space="preserve">1 </w:t>
            </w:r>
            <w:r w:rsidR="00CA5964" w:rsidRPr="00CA5964">
              <w:rPr>
                <w:b/>
                <w:bCs/>
              </w:rPr>
              <w:t>465</w:t>
            </w:r>
            <w:r w:rsidRPr="00CA5964">
              <w:rPr>
                <w:b/>
                <w:bCs/>
              </w:rPr>
              <w:t xml:space="preserve"> € </w:t>
            </w:r>
          </w:p>
        </w:tc>
      </w:tr>
      <w:tr w:rsidR="005E45E5" w:rsidRPr="005E45E5" w14:paraId="62085173"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4A9A424D" w14:textId="77777777" w:rsidR="005E45E5" w:rsidRPr="005E45E5" w:rsidRDefault="005E45E5" w:rsidP="005E45E5">
            <w:proofErr w:type="gramStart"/>
            <w:r w:rsidRPr="005E45E5">
              <w:rPr>
                <w:b/>
                <w:bCs/>
              </w:rPr>
              <w:t>de</w:t>
            </w:r>
            <w:proofErr w:type="gramEnd"/>
            <w:r w:rsidRPr="005E45E5">
              <w:rPr>
                <w:b/>
                <w:bCs/>
              </w:rPr>
              <w:t xml:space="preserve"> 7718 à 11474 </w:t>
            </w:r>
          </w:p>
        </w:tc>
        <w:tc>
          <w:tcPr>
            <w:tcW w:w="1738" w:type="dxa"/>
            <w:tcBorders>
              <w:top w:val="single" w:sz="4" w:space="0" w:color="auto"/>
              <w:left w:val="single" w:sz="4" w:space="0" w:color="auto"/>
              <w:bottom w:val="single" w:sz="4" w:space="0" w:color="auto"/>
              <w:right w:val="single" w:sz="4" w:space="0" w:color="auto"/>
            </w:tcBorders>
          </w:tcPr>
          <w:p w14:paraId="1AEE714C" w14:textId="77777777" w:rsidR="005E45E5" w:rsidRPr="00CA5964" w:rsidRDefault="005E45E5" w:rsidP="005E45E5">
            <w:r w:rsidRPr="00CA5964">
              <w:rPr>
                <w:b/>
                <w:bCs/>
              </w:rPr>
              <w:t xml:space="preserve">H </w:t>
            </w:r>
          </w:p>
        </w:tc>
        <w:tc>
          <w:tcPr>
            <w:tcW w:w="1738" w:type="dxa"/>
            <w:tcBorders>
              <w:top w:val="single" w:sz="4" w:space="0" w:color="auto"/>
              <w:left w:val="single" w:sz="4" w:space="0" w:color="auto"/>
              <w:bottom w:val="single" w:sz="4" w:space="0" w:color="auto"/>
              <w:right w:val="single" w:sz="4" w:space="0" w:color="auto"/>
            </w:tcBorders>
          </w:tcPr>
          <w:p w14:paraId="487D249C" w14:textId="591234FE" w:rsidR="005E45E5" w:rsidRPr="00CA5964" w:rsidRDefault="005E45E5" w:rsidP="005E45E5">
            <w:r w:rsidRPr="00CA5964">
              <w:rPr>
                <w:b/>
                <w:bCs/>
              </w:rPr>
              <w:t>1 2</w:t>
            </w:r>
            <w:r w:rsidR="00CA5964" w:rsidRPr="00CA5964">
              <w:rPr>
                <w:b/>
                <w:bCs/>
              </w:rPr>
              <w:t>97</w:t>
            </w:r>
            <w:r w:rsidRPr="00CA5964">
              <w:rPr>
                <w:b/>
                <w:bCs/>
              </w:rPr>
              <w:t xml:space="preserve"> € </w:t>
            </w:r>
          </w:p>
        </w:tc>
        <w:tc>
          <w:tcPr>
            <w:tcW w:w="1738" w:type="dxa"/>
            <w:tcBorders>
              <w:top w:val="single" w:sz="4" w:space="0" w:color="auto"/>
              <w:left w:val="single" w:sz="4" w:space="0" w:color="auto"/>
              <w:bottom w:val="single" w:sz="4" w:space="0" w:color="auto"/>
              <w:right w:val="single" w:sz="4" w:space="0" w:color="auto"/>
            </w:tcBorders>
          </w:tcPr>
          <w:p w14:paraId="03F250C3" w14:textId="4387B49D" w:rsidR="005E45E5" w:rsidRPr="00CA5964" w:rsidRDefault="005E45E5" w:rsidP="005E45E5">
            <w:r w:rsidRPr="00CA5964">
              <w:rPr>
                <w:b/>
                <w:bCs/>
              </w:rPr>
              <w:t xml:space="preserve">1 </w:t>
            </w:r>
            <w:r w:rsidR="00CA5964" w:rsidRPr="00CA5964">
              <w:rPr>
                <w:b/>
                <w:bCs/>
              </w:rPr>
              <w:t>621</w:t>
            </w:r>
            <w:r w:rsidRPr="00CA5964">
              <w:rPr>
                <w:b/>
                <w:bCs/>
              </w:rPr>
              <w:t xml:space="preserve"> € </w:t>
            </w:r>
          </w:p>
        </w:tc>
        <w:tc>
          <w:tcPr>
            <w:tcW w:w="1742" w:type="dxa"/>
            <w:tcBorders>
              <w:top w:val="single" w:sz="4" w:space="0" w:color="auto"/>
              <w:left w:val="single" w:sz="4" w:space="0" w:color="auto"/>
              <w:bottom w:val="single" w:sz="4" w:space="0" w:color="auto"/>
              <w:right w:val="single" w:sz="4" w:space="0" w:color="auto"/>
            </w:tcBorders>
          </w:tcPr>
          <w:p w14:paraId="02110563" w14:textId="6F9C2EAC" w:rsidR="005E45E5" w:rsidRPr="00D70FE3" w:rsidRDefault="005E45E5" w:rsidP="005E45E5">
            <w:pPr>
              <w:rPr>
                <w:highlight w:val="yellow"/>
              </w:rPr>
            </w:pPr>
            <w:r w:rsidRPr="00CA5964">
              <w:rPr>
                <w:b/>
                <w:bCs/>
              </w:rPr>
              <w:t xml:space="preserve">1 </w:t>
            </w:r>
            <w:r w:rsidR="00CA5964" w:rsidRPr="00CA5964">
              <w:rPr>
                <w:b/>
                <w:bCs/>
              </w:rPr>
              <w:t xml:space="preserve">783 </w:t>
            </w:r>
            <w:r w:rsidRPr="00CA5964">
              <w:rPr>
                <w:b/>
                <w:bCs/>
              </w:rPr>
              <w:t xml:space="preserve">€ </w:t>
            </w:r>
          </w:p>
        </w:tc>
      </w:tr>
      <w:tr w:rsidR="005E45E5" w:rsidRPr="005E45E5" w14:paraId="40434AEB"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7429823E" w14:textId="77777777" w:rsidR="005E45E5" w:rsidRPr="005E45E5" w:rsidRDefault="005E45E5" w:rsidP="005E45E5">
            <w:proofErr w:type="gramStart"/>
            <w:r w:rsidRPr="005E45E5">
              <w:rPr>
                <w:b/>
                <w:bCs/>
              </w:rPr>
              <w:t>de</w:t>
            </w:r>
            <w:proofErr w:type="gramEnd"/>
            <w:r w:rsidRPr="005E45E5">
              <w:rPr>
                <w:b/>
                <w:bCs/>
              </w:rPr>
              <w:t xml:space="preserve"> 11475 à 14286 </w:t>
            </w:r>
          </w:p>
        </w:tc>
        <w:tc>
          <w:tcPr>
            <w:tcW w:w="1738" w:type="dxa"/>
            <w:tcBorders>
              <w:top w:val="single" w:sz="4" w:space="0" w:color="auto"/>
              <w:left w:val="single" w:sz="4" w:space="0" w:color="auto"/>
              <w:bottom w:val="single" w:sz="4" w:space="0" w:color="auto"/>
              <w:right w:val="single" w:sz="4" w:space="0" w:color="auto"/>
            </w:tcBorders>
          </w:tcPr>
          <w:p w14:paraId="777670B8" w14:textId="77777777" w:rsidR="005E45E5" w:rsidRPr="005E45E5" w:rsidRDefault="005E45E5" w:rsidP="005E45E5">
            <w:r w:rsidRPr="005E45E5">
              <w:rPr>
                <w:b/>
                <w:bCs/>
              </w:rPr>
              <w:t xml:space="preserve">J </w:t>
            </w:r>
          </w:p>
        </w:tc>
        <w:tc>
          <w:tcPr>
            <w:tcW w:w="1738" w:type="dxa"/>
            <w:tcBorders>
              <w:top w:val="single" w:sz="4" w:space="0" w:color="auto"/>
              <w:left w:val="single" w:sz="4" w:space="0" w:color="auto"/>
              <w:bottom w:val="single" w:sz="4" w:space="0" w:color="auto"/>
              <w:right w:val="single" w:sz="4" w:space="0" w:color="auto"/>
            </w:tcBorders>
          </w:tcPr>
          <w:p w14:paraId="15CF27C6" w14:textId="7F7DDE7F" w:rsidR="005E45E5" w:rsidRPr="00D70FE3" w:rsidRDefault="005E45E5" w:rsidP="005E45E5">
            <w:pPr>
              <w:rPr>
                <w:highlight w:val="yellow"/>
              </w:rPr>
            </w:pPr>
            <w:r w:rsidRPr="00B91E3C">
              <w:rPr>
                <w:b/>
                <w:bCs/>
              </w:rPr>
              <w:t>1</w:t>
            </w:r>
            <w:r w:rsidR="00B91E3C" w:rsidRPr="00B91E3C">
              <w:rPr>
                <w:b/>
                <w:bCs/>
              </w:rPr>
              <w:t xml:space="preserve"> 422</w:t>
            </w:r>
            <w:r w:rsidRPr="00B91E3C">
              <w:rPr>
                <w:b/>
                <w:bCs/>
              </w:rPr>
              <w:t xml:space="preserve"> € </w:t>
            </w:r>
          </w:p>
        </w:tc>
        <w:tc>
          <w:tcPr>
            <w:tcW w:w="1738" w:type="dxa"/>
            <w:tcBorders>
              <w:top w:val="single" w:sz="4" w:space="0" w:color="auto"/>
              <w:left w:val="single" w:sz="4" w:space="0" w:color="auto"/>
              <w:bottom w:val="single" w:sz="4" w:space="0" w:color="auto"/>
              <w:right w:val="single" w:sz="4" w:space="0" w:color="auto"/>
            </w:tcBorders>
          </w:tcPr>
          <w:p w14:paraId="4735A42E" w14:textId="438D2CDA" w:rsidR="005E45E5" w:rsidRPr="00D70FE3" w:rsidRDefault="005E45E5" w:rsidP="005E45E5">
            <w:pPr>
              <w:rPr>
                <w:highlight w:val="yellow"/>
              </w:rPr>
            </w:pPr>
            <w:r w:rsidRPr="00B91E3C">
              <w:rPr>
                <w:b/>
                <w:bCs/>
              </w:rPr>
              <w:t>1</w:t>
            </w:r>
            <w:r w:rsidR="00B91E3C" w:rsidRPr="00B91E3C">
              <w:rPr>
                <w:b/>
                <w:bCs/>
              </w:rPr>
              <w:t xml:space="preserve"> 777 </w:t>
            </w:r>
            <w:r w:rsidRPr="00B91E3C">
              <w:rPr>
                <w:b/>
                <w:bCs/>
              </w:rPr>
              <w:t xml:space="preserve">€ </w:t>
            </w:r>
          </w:p>
        </w:tc>
        <w:tc>
          <w:tcPr>
            <w:tcW w:w="1742" w:type="dxa"/>
            <w:tcBorders>
              <w:top w:val="single" w:sz="4" w:space="0" w:color="auto"/>
              <w:left w:val="single" w:sz="4" w:space="0" w:color="auto"/>
              <w:bottom w:val="single" w:sz="4" w:space="0" w:color="auto"/>
              <w:right w:val="single" w:sz="4" w:space="0" w:color="auto"/>
            </w:tcBorders>
          </w:tcPr>
          <w:p w14:paraId="6FE85CF6" w14:textId="5A687031" w:rsidR="005E45E5" w:rsidRPr="00D70FE3" w:rsidRDefault="005E45E5" w:rsidP="005E45E5">
            <w:pPr>
              <w:rPr>
                <w:highlight w:val="yellow"/>
              </w:rPr>
            </w:pPr>
            <w:r w:rsidRPr="00B91E3C">
              <w:rPr>
                <w:b/>
                <w:bCs/>
              </w:rPr>
              <w:t xml:space="preserve">1 </w:t>
            </w:r>
            <w:r w:rsidR="00B91E3C" w:rsidRPr="00B91E3C">
              <w:rPr>
                <w:b/>
                <w:bCs/>
              </w:rPr>
              <w:t>955 €</w:t>
            </w:r>
          </w:p>
        </w:tc>
      </w:tr>
      <w:tr w:rsidR="005E45E5" w:rsidRPr="005E45E5" w14:paraId="0D280716"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709DF575" w14:textId="77777777" w:rsidR="005E45E5" w:rsidRPr="005E45E5" w:rsidRDefault="005E45E5" w:rsidP="005E45E5">
            <w:proofErr w:type="gramStart"/>
            <w:r w:rsidRPr="005E45E5">
              <w:rPr>
                <w:b/>
                <w:bCs/>
              </w:rPr>
              <w:t>supérieur</w:t>
            </w:r>
            <w:proofErr w:type="gramEnd"/>
            <w:r w:rsidRPr="005E45E5">
              <w:rPr>
                <w:b/>
                <w:bCs/>
              </w:rPr>
              <w:t xml:space="preserve"> à 14286 </w:t>
            </w:r>
          </w:p>
        </w:tc>
        <w:tc>
          <w:tcPr>
            <w:tcW w:w="1738" w:type="dxa"/>
            <w:tcBorders>
              <w:top w:val="single" w:sz="4" w:space="0" w:color="auto"/>
              <w:left w:val="single" w:sz="4" w:space="0" w:color="auto"/>
              <w:bottom w:val="single" w:sz="4" w:space="0" w:color="auto"/>
              <w:right w:val="single" w:sz="4" w:space="0" w:color="auto"/>
            </w:tcBorders>
          </w:tcPr>
          <w:p w14:paraId="76DE6C68" w14:textId="77777777" w:rsidR="005E45E5" w:rsidRPr="005E45E5" w:rsidRDefault="005E45E5" w:rsidP="005E45E5">
            <w:r w:rsidRPr="005E45E5">
              <w:rPr>
                <w:b/>
                <w:bCs/>
              </w:rPr>
              <w:t xml:space="preserve">L </w:t>
            </w:r>
          </w:p>
        </w:tc>
        <w:tc>
          <w:tcPr>
            <w:tcW w:w="1738" w:type="dxa"/>
            <w:tcBorders>
              <w:top w:val="single" w:sz="4" w:space="0" w:color="auto"/>
              <w:left w:val="single" w:sz="4" w:space="0" w:color="auto"/>
              <w:bottom w:val="single" w:sz="4" w:space="0" w:color="auto"/>
              <w:right w:val="single" w:sz="4" w:space="0" w:color="auto"/>
            </w:tcBorders>
          </w:tcPr>
          <w:p w14:paraId="4DF1C8FE" w14:textId="54A5A813" w:rsidR="005E45E5" w:rsidRPr="00B91E3C" w:rsidRDefault="005E45E5" w:rsidP="005E45E5">
            <w:r w:rsidRPr="00B91E3C">
              <w:rPr>
                <w:b/>
                <w:bCs/>
              </w:rPr>
              <w:t>1 4</w:t>
            </w:r>
            <w:r w:rsidR="00B91E3C" w:rsidRPr="00B91E3C">
              <w:rPr>
                <w:b/>
                <w:bCs/>
              </w:rPr>
              <w:t xml:space="preserve">95 </w:t>
            </w:r>
            <w:r w:rsidRPr="00B91E3C">
              <w:rPr>
                <w:b/>
                <w:bCs/>
              </w:rPr>
              <w:t xml:space="preserve">€ </w:t>
            </w:r>
          </w:p>
        </w:tc>
        <w:tc>
          <w:tcPr>
            <w:tcW w:w="1738" w:type="dxa"/>
            <w:tcBorders>
              <w:top w:val="single" w:sz="4" w:space="0" w:color="auto"/>
              <w:left w:val="single" w:sz="4" w:space="0" w:color="auto"/>
              <w:bottom w:val="single" w:sz="4" w:space="0" w:color="auto"/>
              <w:right w:val="single" w:sz="4" w:space="0" w:color="auto"/>
            </w:tcBorders>
          </w:tcPr>
          <w:p w14:paraId="4FB891D0" w14:textId="577B0C9F" w:rsidR="005E45E5" w:rsidRPr="00B91E3C" w:rsidRDefault="005E45E5" w:rsidP="005E45E5">
            <w:r w:rsidRPr="00B91E3C">
              <w:rPr>
                <w:b/>
                <w:bCs/>
              </w:rPr>
              <w:t xml:space="preserve">1 </w:t>
            </w:r>
            <w:r w:rsidR="00B91E3C" w:rsidRPr="00B91E3C">
              <w:rPr>
                <w:b/>
                <w:bCs/>
              </w:rPr>
              <w:t>869</w:t>
            </w:r>
            <w:r w:rsidRPr="00B91E3C">
              <w:rPr>
                <w:b/>
                <w:bCs/>
              </w:rPr>
              <w:t xml:space="preserve"> € </w:t>
            </w:r>
          </w:p>
        </w:tc>
        <w:tc>
          <w:tcPr>
            <w:tcW w:w="1742" w:type="dxa"/>
            <w:tcBorders>
              <w:top w:val="single" w:sz="4" w:space="0" w:color="auto"/>
              <w:left w:val="single" w:sz="4" w:space="0" w:color="auto"/>
              <w:bottom w:val="single" w:sz="4" w:space="0" w:color="auto"/>
              <w:right w:val="single" w:sz="4" w:space="0" w:color="auto"/>
            </w:tcBorders>
          </w:tcPr>
          <w:p w14:paraId="76BEB4B9" w14:textId="53E611A3" w:rsidR="005E45E5" w:rsidRPr="00D70FE3" w:rsidRDefault="00B91E3C" w:rsidP="005E45E5">
            <w:pPr>
              <w:rPr>
                <w:highlight w:val="yellow"/>
              </w:rPr>
            </w:pPr>
            <w:r w:rsidRPr="00B91E3C">
              <w:rPr>
                <w:b/>
                <w:bCs/>
              </w:rPr>
              <w:t>2055</w:t>
            </w:r>
            <w:r w:rsidR="005E45E5" w:rsidRPr="00B91E3C">
              <w:rPr>
                <w:b/>
                <w:bCs/>
              </w:rPr>
              <w:t xml:space="preserve"> € </w:t>
            </w:r>
          </w:p>
        </w:tc>
      </w:tr>
      <w:tr w:rsidR="005E45E5" w:rsidRPr="005E45E5" w14:paraId="31DE2682" w14:textId="77777777" w:rsidTr="00A53800">
        <w:trPr>
          <w:trHeight w:val="103"/>
        </w:trPr>
        <w:tc>
          <w:tcPr>
            <w:tcW w:w="1738" w:type="dxa"/>
            <w:tcBorders>
              <w:top w:val="single" w:sz="4" w:space="0" w:color="auto"/>
              <w:left w:val="single" w:sz="4" w:space="0" w:color="auto"/>
              <w:bottom w:val="single" w:sz="4" w:space="0" w:color="auto"/>
              <w:right w:val="single" w:sz="4" w:space="0" w:color="auto"/>
            </w:tcBorders>
          </w:tcPr>
          <w:p w14:paraId="1729CC40" w14:textId="77777777" w:rsidR="005E45E5" w:rsidRPr="005E45E5" w:rsidRDefault="005E45E5" w:rsidP="005E45E5">
            <w:pPr>
              <w:rPr>
                <w:b/>
                <w:bCs/>
              </w:rPr>
            </w:pPr>
          </w:p>
        </w:tc>
        <w:tc>
          <w:tcPr>
            <w:tcW w:w="1738" w:type="dxa"/>
            <w:tcBorders>
              <w:top w:val="single" w:sz="4" w:space="0" w:color="auto"/>
              <w:left w:val="single" w:sz="4" w:space="0" w:color="auto"/>
              <w:bottom w:val="single" w:sz="4" w:space="0" w:color="auto"/>
              <w:right w:val="single" w:sz="4" w:space="0" w:color="auto"/>
            </w:tcBorders>
          </w:tcPr>
          <w:p w14:paraId="398D7556" w14:textId="32781641" w:rsidR="005E45E5" w:rsidRPr="005E45E5" w:rsidRDefault="005E45E5" w:rsidP="005E45E5">
            <w:pPr>
              <w:rPr>
                <w:b/>
                <w:bCs/>
              </w:rPr>
            </w:pPr>
            <w:r>
              <w:rPr>
                <w:b/>
                <w:bCs/>
              </w:rPr>
              <w:t>S</w:t>
            </w:r>
          </w:p>
        </w:tc>
        <w:tc>
          <w:tcPr>
            <w:tcW w:w="1738" w:type="dxa"/>
            <w:tcBorders>
              <w:top w:val="single" w:sz="4" w:space="0" w:color="auto"/>
              <w:left w:val="single" w:sz="4" w:space="0" w:color="auto"/>
              <w:bottom w:val="single" w:sz="4" w:space="0" w:color="auto"/>
              <w:right w:val="single" w:sz="4" w:space="0" w:color="auto"/>
            </w:tcBorders>
          </w:tcPr>
          <w:p w14:paraId="02DB4607" w14:textId="08D5D87B" w:rsidR="005E45E5" w:rsidRPr="00B91E3C" w:rsidRDefault="005E45E5" w:rsidP="005E45E5">
            <w:pPr>
              <w:rPr>
                <w:b/>
                <w:bCs/>
              </w:rPr>
            </w:pPr>
            <w:r w:rsidRPr="00B91E3C">
              <w:rPr>
                <w:b/>
                <w:bCs/>
              </w:rPr>
              <w:t>1</w:t>
            </w:r>
            <w:r w:rsidR="00B91E3C" w:rsidRPr="00B91E3C">
              <w:rPr>
                <w:b/>
                <w:bCs/>
              </w:rPr>
              <w:t>673</w:t>
            </w:r>
            <w:r w:rsidRPr="00B91E3C">
              <w:rPr>
                <w:b/>
                <w:bCs/>
              </w:rPr>
              <w:t xml:space="preserve"> €</w:t>
            </w:r>
          </w:p>
        </w:tc>
        <w:tc>
          <w:tcPr>
            <w:tcW w:w="1738" w:type="dxa"/>
            <w:tcBorders>
              <w:top w:val="single" w:sz="4" w:space="0" w:color="auto"/>
              <w:left w:val="single" w:sz="4" w:space="0" w:color="auto"/>
              <w:bottom w:val="single" w:sz="4" w:space="0" w:color="auto"/>
              <w:right w:val="single" w:sz="4" w:space="0" w:color="auto"/>
            </w:tcBorders>
          </w:tcPr>
          <w:p w14:paraId="311A2F98" w14:textId="15BECDB3" w:rsidR="005E45E5" w:rsidRPr="00B91E3C" w:rsidRDefault="00B91E3C" w:rsidP="005E45E5">
            <w:pPr>
              <w:rPr>
                <w:b/>
                <w:bCs/>
              </w:rPr>
            </w:pPr>
            <w:r w:rsidRPr="00B91E3C">
              <w:rPr>
                <w:b/>
                <w:bCs/>
              </w:rPr>
              <w:t>2090</w:t>
            </w:r>
            <w:r w:rsidR="005E45E5" w:rsidRPr="00B91E3C">
              <w:rPr>
                <w:b/>
                <w:bCs/>
              </w:rPr>
              <w:t xml:space="preserve"> €</w:t>
            </w:r>
          </w:p>
        </w:tc>
        <w:tc>
          <w:tcPr>
            <w:tcW w:w="1742" w:type="dxa"/>
            <w:tcBorders>
              <w:top w:val="single" w:sz="4" w:space="0" w:color="auto"/>
              <w:left w:val="single" w:sz="4" w:space="0" w:color="auto"/>
              <w:bottom w:val="single" w:sz="4" w:space="0" w:color="auto"/>
              <w:right w:val="single" w:sz="4" w:space="0" w:color="auto"/>
            </w:tcBorders>
          </w:tcPr>
          <w:p w14:paraId="54A0A4C6" w14:textId="20847139" w:rsidR="005E45E5" w:rsidRPr="00B91E3C" w:rsidRDefault="005E45E5" w:rsidP="005E45E5">
            <w:pPr>
              <w:rPr>
                <w:b/>
                <w:bCs/>
              </w:rPr>
            </w:pPr>
            <w:r w:rsidRPr="00B91E3C">
              <w:rPr>
                <w:b/>
                <w:bCs/>
              </w:rPr>
              <w:t>2</w:t>
            </w:r>
            <w:r w:rsidR="00B91E3C" w:rsidRPr="00B91E3C">
              <w:rPr>
                <w:b/>
                <w:bCs/>
              </w:rPr>
              <w:t>300</w:t>
            </w:r>
            <w:r w:rsidRPr="00B91E3C">
              <w:rPr>
                <w:b/>
                <w:bCs/>
              </w:rPr>
              <w:t xml:space="preserve"> €</w:t>
            </w:r>
          </w:p>
        </w:tc>
      </w:tr>
    </w:tbl>
    <w:p w14:paraId="50ABCFE5" w14:textId="4B5CCABF" w:rsidR="005E45E5" w:rsidRPr="005E45E5" w:rsidRDefault="005E45E5" w:rsidP="005E45E5">
      <w:r w:rsidRPr="005E45E5">
        <w:rPr>
          <w:b/>
          <w:bCs/>
        </w:rPr>
        <w:t xml:space="preserve">Réductions de la contribution scolaire : </w:t>
      </w:r>
    </w:p>
    <w:p w14:paraId="6A5365F8" w14:textId="77777777" w:rsidR="005E45E5" w:rsidRPr="005E45E5" w:rsidRDefault="005E45E5" w:rsidP="005E45E5">
      <w:r w:rsidRPr="005E45E5">
        <w:t xml:space="preserve">A partir de 3 enfants scolarisés à La Xavière, les familles bénéficient d’une réduction de 15%. </w:t>
      </w:r>
    </w:p>
    <w:p w14:paraId="1C7BDCDF" w14:textId="77777777" w:rsidR="005E45E5" w:rsidRPr="005E45E5" w:rsidRDefault="005E45E5" w:rsidP="005E45E5">
      <w:r w:rsidRPr="005E45E5">
        <w:t xml:space="preserve">Les familles travaillant dans le centre scolaire bénéficient d’une réduction de 30%. </w:t>
      </w:r>
    </w:p>
    <w:p w14:paraId="56D52190" w14:textId="77777777" w:rsidR="005E45E5" w:rsidRPr="005E45E5" w:rsidRDefault="005E45E5" w:rsidP="005E45E5">
      <w:r w:rsidRPr="005E45E5">
        <w:t xml:space="preserve">Les familles travaillant dans l’enseignement catholique bénéficient d’une réduction de 15% </w:t>
      </w:r>
    </w:p>
    <w:p w14:paraId="49758740" w14:textId="77777777" w:rsidR="005E45E5" w:rsidRPr="005E45E5" w:rsidRDefault="005E45E5" w:rsidP="005E45E5">
      <w:r w:rsidRPr="005E45E5">
        <w:rPr>
          <w:b/>
          <w:bCs/>
        </w:rPr>
        <w:t xml:space="preserve">(Nous adresser impérativement un justificatif). </w:t>
      </w:r>
    </w:p>
    <w:p w14:paraId="3CD27858" w14:textId="11A2AD3C" w:rsidR="005E45E5" w:rsidRPr="005E45E5" w:rsidRDefault="005E45E5" w:rsidP="005E45E5">
      <w:r w:rsidRPr="005E45E5">
        <w:t>En cas de modification importante de vos ressources en 202</w:t>
      </w:r>
      <w:r w:rsidR="00B91E3C">
        <w:t>4</w:t>
      </w:r>
      <w:r w:rsidRPr="005E45E5">
        <w:t xml:space="preserve"> ou en 202</w:t>
      </w:r>
      <w:r w:rsidR="00B91E3C">
        <w:t>5</w:t>
      </w:r>
      <w:r w:rsidRPr="005E45E5">
        <w:t xml:space="preserve">, nous adresser en complément tout document permettant de justifier cette situation qui sera alors étudiée par la commission Entraide. </w:t>
      </w:r>
    </w:p>
    <w:p w14:paraId="715F967E" w14:textId="77777777" w:rsidR="005E45E5" w:rsidRPr="005E45E5" w:rsidRDefault="005E45E5" w:rsidP="005E45E5">
      <w:r w:rsidRPr="005E45E5">
        <w:t xml:space="preserve">Si vous souhaitez être </w:t>
      </w:r>
      <w:r w:rsidRPr="005E45E5">
        <w:rPr>
          <w:b/>
          <w:bCs/>
        </w:rPr>
        <w:t>Solidaires</w:t>
      </w:r>
      <w:r w:rsidRPr="005E45E5">
        <w:t xml:space="preserve">, indiquez la </w:t>
      </w:r>
      <w:r w:rsidRPr="005E45E5">
        <w:rPr>
          <w:b/>
          <w:bCs/>
        </w:rPr>
        <w:t xml:space="preserve">Lettre-Clé S </w:t>
      </w:r>
      <w:r w:rsidRPr="005E45E5">
        <w:t xml:space="preserve">dans la procédure d’inscription. </w:t>
      </w:r>
    </w:p>
    <w:p w14:paraId="7B1D4765" w14:textId="77777777" w:rsidR="005E45E5" w:rsidRPr="005E45E5" w:rsidRDefault="005E45E5" w:rsidP="005E45E5">
      <w:r w:rsidRPr="005E45E5">
        <w:t xml:space="preserve">Si en cours d’année vous rencontrez malheureusement des </w:t>
      </w:r>
      <w:r w:rsidRPr="005E45E5">
        <w:rPr>
          <w:b/>
          <w:bCs/>
        </w:rPr>
        <w:t xml:space="preserve">difficultés financières, n’attendez pas et prenez contact avec le chef d’établissement de l’Unité ou le service comptabilité. </w:t>
      </w:r>
      <w:r w:rsidRPr="005E45E5">
        <w:t xml:space="preserve">Votre dossier sera alors examiné par la commission Entraide. </w:t>
      </w:r>
    </w:p>
    <w:p w14:paraId="2D48F5FD" w14:textId="77777777" w:rsidR="005E45E5" w:rsidRPr="001400AE" w:rsidRDefault="005E45E5" w:rsidP="005E45E5">
      <w:pPr>
        <w:rPr>
          <w:sz w:val="18"/>
          <w:szCs w:val="18"/>
        </w:rPr>
      </w:pPr>
      <w:r w:rsidRPr="001400AE">
        <w:rPr>
          <w:b/>
          <w:bCs/>
          <w:sz w:val="18"/>
          <w:szCs w:val="18"/>
        </w:rPr>
        <w:t xml:space="preserve">Études et garderies : </w:t>
      </w:r>
    </w:p>
    <w:p w14:paraId="6311ADF8" w14:textId="38C8105B" w:rsidR="005E45E5" w:rsidRPr="001400AE" w:rsidRDefault="005E45E5" w:rsidP="005E45E5">
      <w:pPr>
        <w:rPr>
          <w:sz w:val="18"/>
          <w:szCs w:val="18"/>
        </w:rPr>
      </w:pPr>
      <w:r w:rsidRPr="001400AE">
        <w:rPr>
          <w:sz w:val="18"/>
          <w:szCs w:val="18"/>
        </w:rPr>
        <w:t>Une circulaire détaillée sera diffusée à la rentrée</w:t>
      </w:r>
      <w:r w:rsidR="00852DA5" w:rsidRPr="001400AE">
        <w:rPr>
          <w:sz w:val="18"/>
          <w:szCs w:val="18"/>
        </w:rPr>
        <w:t>.</w:t>
      </w:r>
    </w:p>
    <w:p w14:paraId="281C6D5C" w14:textId="65CA1CBF" w:rsidR="005E45E5" w:rsidRPr="001400AE" w:rsidRDefault="005E45E5" w:rsidP="001400AE">
      <w:pPr>
        <w:pStyle w:val="Paragraphedeliste"/>
        <w:numPr>
          <w:ilvl w:val="0"/>
          <w:numId w:val="1"/>
        </w:numPr>
        <w:rPr>
          <w:sz w:val="18"/>
          <w:szCs w:val="18"/>
        </w:rPr>
      </w:pPr>
      <w:r w:rsidRPr="001400AE">
        <w:rPr>
          <w:sz w:val="18"/>
          <w:szCs w:val="18"/>
        </w:rPr>
        <w:t>Cotisations pour les services de la Direction Diocésaine et « Indemnités contractuelles Accident ».</w:t>
      </w:r>
    </w:p>
    <w:p w14:paraId="5FE16AC6" w14:textId="77777777" w:rsidR="001400AE" w:rsidRDefault="001400AE" w:rsidP="001400AE"/>
    <w:p w14:paraId="6E5CBA53" w14:textId="77777777" w:rsidR="001400AE" w:rsidRPr="00CB3C94" w:rsidRDefault="001400AE" w:rsidP="001400AE">
      <w:pPr>
        <w:pStyle w:val="OmniPage1"/>
        <w:shd w:val="clear" w:color="auto" w:fill="D9D9D9" w:themeFill="background1" w:themeFillShade="D9"/>
        <w:tabs>
          <w:tab w:val="left" w:pos="10632"/>
        </w:tabs>
        <w:spacing w:line="240" w:lineRule="auto"/>
        <w:ind w:right="74"/>
        <w:jc w:val="center"/>
        <w:rPr>
          <w:rFonts w:ascii="Arial" w:hAnsi="Arial" w:cs="Arial"/>
          <w:b/>
          <w:bCs/>
          <w:sz w:val="28"/>
          <w:u w:val="single"/>
          <w:lang w:val="fr-FR"/>
        </w:rPr>
      </w:pPr>
      <w:r w:rsidRPr="00CB3C94">
        <w:rPr>
          <w:rFonts w:ascii="Arial" w:hAnsi="Arial" w:cs="Arial"/>
          <w:b/>
          <w:bCs/>
          <w:sz w:val="28"/>
          <w:u w:val="single"/>
          <w:lang w:val="fr-FR"/>
        </w:rPr>
        <w:lastRenderedPageBreak/>
        <w:t>RESTAURATION SCOLAIRE 20</w:t>
      </w:r>
      <w:r>
        <w:rPr>
          <w:rFonts w:ascii="Arial" w:hAnsi="Arial" w:cs="Arial"/>
          <w:b/>
          <w:bCs/>
          <w:sz w:val="28"/>
          <w:u w:val="single"/>
          <w:lang w:val="fr-FR"/>
        </w:rPr>
        <w:t>25-2026</w:t>
      </w:r>
    </w:p>
    <w:p w14:paraId="7664FFBB" w14:textId="77777777" w:rsidR="001400AE" w:rsidRPr="007E602B" w:rsidRDefault="001400AE" w:rsidP="001400AE">
      <w:pPr>
        <w:pStyle w:val="OmniPage14"/>
        <w:tabs>
          <w:tab w:val="right" w:pos="6476"/>
        </w:tabs>
        <w:spacing w:line="240" w:lineRule="auto"/>
        <w:ind w:right="-108"/>
        <w:jc w:val="center"/>
        <w:rPr>
          <w:rFonts w:ascii="Arial" w:hAnsi="Arial" w:cs="Arial"/>
          <w:sz w:val="24"/>
          <w:lang w:val="fr-FR"/>
        </w:rPr>
      </w:pPr>
    </w:p>
    <w:p w14:paraId="1BB39342" w14:textId="77777777" w:rsidR="001400AE" w:rsidRPr="009142C5" w:rsidRDefault="001400AE" w:rsidP="001400AE">
      <w:pPr>
        <w:pStyle w:val="OmniPage15"/>
        <w:tabs>
          <w:tab w:val="right" w:pos="5672"/>
          <w:tab w:val="left" w:pos="10206"/>
        </w:tabs>
        <w:spacing w:line="240" w:lineRule="auto"/>
        <w:ind w:right="-108"/>
        <w:outlineLvl w:val="0"/>
        <w:rPr>
          <w:rFonts w:ascii="Arial" w:hAnsi="Arial" w:cs="Arial"/>
          <w:b/>
          <w:sz w:val="24"/>
          <w:lang w:val="fr-FR"/>
        </w:rPr>
      </w:pPr>
      <w:r w:rsidRPr="009142C5">
        <w:rPr>
          <w:rFonts w:ascii="Arial" w:hAnsi="Arial" w:cs="Arial"/>
          <w:b/>
          <w:sz w:val="24"/>
          <w:lang w:val="fr-FR"/>
        </w:rPr>
        <w:t>Demi-pension</w:t>
      </w:r>
    </w:p>
    <w:p w14:paraId="53251B39" w14:textId="77777777" w:rsidR="001400AE" w:rsidRPr="00775BE3" w:rsidRDefault="001400AE" w:rsidP="001400AE">
      <w:pPr>
        <w:tabs>
          <w:tab w:val="left" w:pos="709"/>
        </w:tabs>
        <w:spacing w:line="276" w:lineRule="auto"/>
        <w:ind w:right="-108"/>
        <w:jc w:val="both"/>
        <w:rPr>
          <w:rFonts w:ascii="Arial" w:hAnsi="Arial" w:cs="Arial"/>
        </w:rPr>
      </w:pPr>
      <w:r w:rsidRPr="00775BE3">
        <w:rPr>
          <w:rFonts w:ascii="Arial" w:hAnsi="Arial" w:cs="Arial"/>
        </w:rPr>
        <w:t>Service proposé à tous les élèves du centre scolaire, la restauration fonctionne les lundis, mardis, jeudis et vendredis scolaires. S’il s’agit d’un temps convivial, les règles de vie en société existent et doivent être respectées.</w:t>
      </w:r>
    </w:p>
    <w:p w14:paraId="51924827" w14:textId="77777777" w:rsidR="001400AE" w:rsidRPr="00775BE3" w:rsidRDefault="001400AE" w:rsidP="001400AE">
      <w:pPr>
        <w:tabs>
          <w:tab w:val="left" w:pos="709"/>
        </w:tabs>
        <w:spacing w:line="276" w:lineRule="auto"/>
        <w:ind w:right="-108"/>
        <w:jc w:val="both"/>
        <w:rPr>
          <w:rFonts w:ascii="Arial" w:hAnsi="Arial" w:cs="Arial"/>
          <w:szCs w:val="20"/>
        </w:rPr>
      </w:pPr>
    </w:p>
    <w:p w14:paraId="73E6CFF7" w14:textId="77777777" w:rsidR="001400AE" w:rsidRDefault="001400AE" w:rsidP="001400AE">
      <w:pPr>
        <w:tabs>
          <w:tab w:val="left" w:pos="709"/>
        </w:tabs>
        <w:spacing w:line="276" w:lineRule="auto"/>
        <w:ind w:right="-108"/>
        <w:jc w:val="both"/>
        <w:rPr>
          <w:rFonts w:ascii="Arial" w:hAnsi="Arial" w:cs="Arial"/>
          <w:szCs w:val="20"/>
        </w:rPr>
      </w:pPr>
      <w:r>
        <w:rPr>
          <w:rFonts w:ascii="Arial" w:hAnsi="Arial" w:cs="Arial"/>
          <w:szCs w:val="20"/>
        </w:rPr>
        <w:t xml:space="preserve">Le repas d’un prix fixé à 6,80€ pour les abonnés, est porté à 7,50€ pour les utilisateurs </w:t>
      </w:r>
      <w:proofErr w:type="gramStart"/>
      <w:r>
        <w:rPr>
          <w:rFonts w:ascii="Arial" w:hAnsi="Arial" w:cs="Arial"/>
          <w:szCs w:val="20"/>
        </w:rPr>
        <w:t>occasionnels</w:t>
      </w:r>
      <w:r>
        <w:rPr>
          <w:rFonts w:ascii="Arial" w:hAnsi="Arial" w:cs="Arial"/>
          <w:szCs w:val="20"/>
          <w:vertAlign w:val="superscript"/>
        </w:rPr>
        <w:t>(</w:t>
      </w:r>
      <w:proofErr w:type="gramEnd"/>
      <w:r>
        <w:rPr>
          <w:rFonts w:ascii="Arial" w:hAnsi="Arial" w:cs="Arial"/>
          <w:szCs w:val="20"/>
          <w:vertAlign w:val="superscript"/>
        </w:rPr>
        <w:t>3)</w:t>
      </w:r>
      <w:r>
        <w:rPr>
          <w:rFonts w:ascii="Arial" w:hAnsi="Arial" w:cs="Arial"/>
          <w:szCs w:val="20"/>
        </w:rPr>
        <w:t>.</w:t>
      </w:r>
    </w:p>
    <w:p w14:paraId="78C521BA" w14:textId="77777777" w:rsidR="001400AE" w:rsidRDefault="001400AE" w:rsidP="001400AE">
      <w:pPr>
        <w:tabs>
          <w:tab w:val="left" w:pos="709"/>
        </w:tabs>
        <w:ind w:right="-108"/>
        <w:jc w:val="both"/>
        <w:rPr>
          <w:rFonts w:ascii="Arial" w:hAnsi="Arial" w:cs="Arial"/>
          <w:szCs w:val="20"/>
        </w:rPr>
      </w:pP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1"/>
        <w:gridCol w:w="2309"/>
        <w:gridCol w:w="1729"/>
        <w:gridCol w:w="1620"/>
        <w:gridCol w:w="1620"/>
      </w:tblGrid>
      <w:tr w:rsidR="001400AE" w:rsidRPr="00E015E6" w14:paraId="536F9E17" w14:textId="77777777" w:rsidTr="009C2B01">
        <w:trPr>
          <w:trHeight w:val="307"/>
          <w:jc w:val="center"/>
        </w:trPr>
        <w:tc>
          <w:tcPr>
            <w:tcW w:w="9509" w:type="dxa"/>
            <w:gridSpan w:val="5"/>
            <w:vAlign w:val="center"/>
          </w:tcPr>
          <w:p w14:paraId="3DABC519" w14:textId="77777777" w:rsidR="001400AE" w:rsidRPr="00DC419F" w:rsidRDefault="001400AE" w:rsidP="009C2B01">
            <w:pPr>
              <w:pStyle w:val="OmniPage1"/>
              <w:spacing w:line="240" w:lineRule="auto"/>
              <w:jc w:val="center"/>
              <w:rPr>
                <w:rFonts w:ascii="Arial" w:hAnsi="Arial" w:cs="Arial"/>
                <w:b/>
                <w:bCs/>
                <w:iCs/>
                <w:lang w:val="fr-FR"/>
              </w:rPr>
            </w:pPr>
          </w:p>
          <w:p w14:paraId="01B5128C"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b/>
                <w:bCs/>
                <w:iCs/>
                <w:sz w:val="22"/>
                <w:lang w:val="fr-FR"/>
              </w:rPr>
              <w:t>FORMULES D’ABONNEMENT</w:t>
            </w:r>
          </w:p>
          <w:p w14:paraId="1A953CC2" w14:textId="77777777" w:rsidR="001400AE" w:rsidRPr="00DC419F" w:rsidRDefault="001400AE" w:rsidP="009C2B01">
            <w:pPr>
              <w:pStyle w:val="OmniPage1"/>
              <w:spacing w:line="240" w:lineRule="auto"/>
              <w:jc w:val="center"/>
              <w:rPr>
                <w:rFonts w:ascii="Arial" w:hAnsi="Arial" w:cs="Arial"/>
                <w:bCs/>
                <w:iCs/>
                <w:sz w:val="18"/>
                <w:lang w:val="fr-FR"/>
              </w:rPr>
            </w:pPr>
          </w:p>
          <w:p w14:paraId="6A48A549" w14:textId="77777777" w:rsidR="001400AE" w:rsidRPr="00DC419F" w:rsidRDefault="001400AE" w:rsidP="009C2B01">
            <w:pPr>
              <w:pStyle w:val="OmniPage1"/>
              <w:spacing w:line="240" w:lineRule="auto"/>
              <w:jc w:val="center"/>
              <w:rPr>
                <w:rFonts w:ascii="Arial" w:hAnsi="Arial" w:cs="Arial"/>
                <w:bCs/>
                <w:iCs/>
                <w:sz w:val="18"/>
                <w:lang w:val="fr-FR"/>
              </w:rPr>
            </w:pPr>
            <w:r w:rsidRPr="00DC419F">
              <w:rPr>
                <w:rFonts w:ascii="Arial" w:hAnsi="Arial" w:cs="Arial"/>
                <w:bCs/>
                <w:iCs/>
                <w:sz w:val="18"/>
                <w:lang w:val="fr-FR"/>
              </w:rPr>
              <w:t xml:space="preserve">Attention : Ces formules </w:t>
            </w:r>
            <w:r w:rsidRPr="00DC419F">
              <w:rPr>
                <w:rFonts w:ascii="Arial" w:hAnsi="Arial" w:cs="Arial"/>
                <w:bCs/>
                <w:iCs/>
                <w:sz w:val="18"/>
                <w:u w:val="single"/>
                <w:lang w:val="fr-FR"/>
              </w:rPr>
              <w:t>ne peuvent être</w:t>
            </w:r>
            <w:r w:rsidRPr="00DC419F">
              <w:rPr>
                <w:rFonts w:ascii="Arial" w:hAnsi="Arial" w:cs="Arial"/>
                <w:bCs/>
                <w:iCs/>
                <w:sz w:val="18"/>
                <w:lang w:val="fr-FR"/>
              </w:rPr>
              <w:t xml:space="preserve"> souscrites en cours d’année scolaire.</w:t>
            </w:r>
          </w:p>
          <w:p w14:paraId="7FF9C4F2" w14:textId="77777777" w:rsidR="001400AE" w:rsidRPr="00DC419F" w:rsidRDefault="001400AE" w:rsidP="009C2B01">
            <w:pPr>
              <w:pStyle w:val="OmniPage1"/>
              <w:spacing w:line="240" w:lineRule="auto"/>
              <w:jc w:val="center"/>
              <w:rPr>
                <w:rFonts w:ascii="Arial" w:hAnsi="Arial" w:cs="Arial"/>
                <w:bCs/>
                <w:iCs/>
                <w:sz w:val="16"/>
                <w:lang w:val="fr-FR"/>
              </w:rPr>
            </w:pPr>
          </w:p>
          <w:p w14:paraId="2C05798B" w14:textId="77777777" w:rsidR="001400AE" w:rsidRPr="00DC419F" w:rsidRDefault="001400AE" w:rsidP="009C2B01">
            <w:pPr>
              <w:pStyle w:val="OmniPage1"/>
              <w:spacing w:line="240" w:lineRule="auto"/>
              <w:jc w:val="center"/>
              <w:rPr>
                <w:rFonts w:ascii="Arial" w:hAnsi="Arial" w:cs="Arial"/>
                <w:bCs/>
                <w:iCs/>
                <w:sz w:val="16"/>
                <w:lang w:val="fr-FR"/>
              </w:rPr>
            </w:pPr>
            <w:r w:rsidRPr="00DC419F">
              <w:rPr>
                <w:rFonts w:ascii="Arial" w:hAnsi="Arial" w:cs="Arial"/>
                <w:bCs/>
                <w:iCs/>
                <w:sz w:val="16"/>
                <w:lang w:val="fr-FR"/>
              </w:rPr>
              <w:t>(</w:t>
            </w:r>
            <w:proofErr w:type="gramStart"/>
            <w:r w:rsidRPr="00DC419F">
              <w:rPr>
                <w:rFonts w:ascii="Arial" w:hAnsi="Arial" w:cs="Arial"/>
                <w:bCs/>
                <w:iCs/>
                <w:sz w:val="16"/>
                <w:lang w:val="fr-FR"/>
              </w:rPr>
              <w:t>tarif</w:t>
            </w:r>
            <w:proofErr w:type="gramEnd"/>
            <w:r w:rsidRPr="00DC419F">
              <w:rPr>
                <w:rFonts w:ascii="Arial" w:hAnsi="Arial" w:cs="Arial"/>
                <w:bCs/>
                <w:iCs/>
                <w:sz w:val="16"/>
                <w:lang w:val="fr-FR"/>
              </w:rPr>
              <w:t xml:space="preserve"> annuel en euros, prélevé en 10 mensualités)</w:t>
            </w:r>
          </w:p>
          <w:p w14:paraId="69148643" w14:textId="77777777" w:rsidR="001400AE" w:rsidRPr="00DC419F" w:rsidRDefault="001400AE" w:rsidP="009C2B01">
            <w:pPr>
              <w:pStyle w:val="OmniPage1"/>
              <w:spacing w:line="240" w:lineRule="auto"/>
              <w:jc w:val="center"/>
              <w:rPr>
                <w:rFonts w:ascii="Arial" w:hAnsi="Arial" w:cs="Arial"/>
                <w:b/>
                <w:bCs/>
                <w:iCs/>
                <w:lang w:val="fr-FR"/>
              </w:rPr>
            </w:pPr>
          </w:p>
        </w:tc>
      </w:tr>
      <w:tr w:rsidR="001400AE" w:rsidRPr="00415434" w14:paraId="33F2A3D3" w14:textId="77777777" w:rsidTr="009C2B01">
        <w:trPr>
          <w:trHeight w:val="641"/>
          <w:jc w:val="center"/>
        </w:trPr>
        <w:tc>
          <w:tcPr>
            <w:tcW w:w="2231" w:type="dxa"/>
            <w:vAlign w:val="center"/>
          </w:tcPr>
          <w:p w14:paraId="7C10CBD1" w14:textId="77777777" w:rsidR="001400AE" w:rsidRPr="00DC419F" w:rsidRDefault="001400AE" w:rsidP="009C2B01">
            <w:pPr>
              <w:pStyle w:val="OmniPage1"/>
              <w:spacing w:line="240" w:lineRule="auto"/>
              <w:jc w:val="center"/>
              <w:rPr>
                <w:rFonts w:ascii="Arial" w:hAnsi="Arial" w:cs="Arial"/>
                <w:b/>
                <w:bCs/>
                <w:iCs/>
                <w:sz w:val="22"/>
                <w:lang w:val="fr-FR"/>
              </w:rPr>
            </w:pPr>
          </w:p>
        </w:tc>
        <w:tc>
          <w:tcPr>
            <w:tcW w:w="2309" w:type="dxa"/>
            <w:vAlign w:val="center"/>
          </w:tcPr>
          <w:p w14:paraId="2B680D9C"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b/>
                <w:bCs/>
                <w:iCs/>
                <w:sz w:val="22"/>
                <w:lang w:val="fr-FR"/>
              </w:rPr>
              <w:t>DP 1</w:t>
            </w:r>
          </w:p>
          <w:p w14:paraId="51DED6BD"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iCs/>
                <w:sz w:val="18"/>
                <w:lang w:val="fr-FR"/>
              </w:rPr>
              <w:t>(</w:t>
            </w:r>
            <w:proofErr w:type="gramStart"/>
            <w:r w:rsidRPr="00DC419F">
              <w:rPr>
                <w:rFonts w:ascii="Arial" w:hAnsi="Arial" w:cs="Arial"/>
                <w:iCs/>
                <w:sz w:val="18"/>
                <w:lang w:val="fr-FR"/>
              </w:rPr>
              <w:t>demi</w:t>
            </w:r>
            <w:proofErr w:type="gramEnd"/>
            <w:r w:rsidRPr="00DC419F">
              <w:rPr>
                <w:rFonts w:ascii="Arial" w:hAnsi="Arial" w:cs="Arial"/>
                <w:iCs/>
                <w:sz w:val="18"/>
                <w:lang w:val="fr-FR"/>
              </w:rPr>
              <w:t>-pensionnaire 1 jour)</w:t>
            </w:r>
          </w:p>
        </w:tc>
        <w:tc>
          <w:tcPr>
            <w:tcW w:w="1729" w:type="dxa"/>
            <w:vAlign w:val="center"/>
          </w:tcPr>
          <w:p w14:paraId="6CE0EBEC"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b/>
                <w:bCs/>
                <w:iCs/>
                <w:sz w:val="22"/>
                <w:lang w:val="fr-FR"/>
              </w:rPr>
              <w:t>DP 2</w:t>
            </w:r>
          </w:p>
        </w:tc>
        <w:tc>
          <w:tcPr>
            <w:tcW w:w="1620" w:type="dxa"/>
            <w:vAlign w:val="center"/>
          </w:tcPr>
          <w:p w14:paraId="0BC79FB8"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b/>
                <w:bCs/>
                <w:iCs/>
                <w:sz w:val="22"/>
                <w:lang w:val="fr-FR"/>
              </w:rPr>
              <w:t>DP 3</w:t>
            </w:r>
          </w:p>
        </w:tc>
        <w:tc>
          <w:tcPr>
            <w:tcW w:w="1620" w:type="dxa"/>
            <w:vAlign w:val="center"/>
          </w:tcPr>
          <w:p w14:paraId="04470760" w14:textId="77777777" w:rsidR="001400AE" w:rsidRPr="00DC419F" w:rsidRDefault="001400AE" w:rsidP="009C2B01">
            <w:pPr>
              <w:pStyle w:val="OmniPage1"/>
              <w:spacing w:line="240" w:lineRule="auto"/>
              <w:jc w:val="center"/>
              <w:rPr>
                <w:rFonts w:ascii="Arial" w:hAnsi="Arial" w:cs="Arial"/>
                <w:b/>
                <w:bCs/>
                <w:iCs/>
                <w:sz w:val="22"/>
                <w:lang w:val="fr-FR"/>
              </w:rPr>
            </w:pPr>
            <w:r w:rsidRPr="00DC419F">
              <w:rPr>
                <w:rFonts w:ascii="Arial" w:hAnsi="Arial" w:cs="Arial"/>
                <w:b/>
                <w:bCs/>
                <w:iCs/>
                <w:sz w:val="22"/>
                <w:lang w:val="fr-FR"/>
              </w:rPr>
              <w:t>DP 4</w:t>
            </w:r>
          </w:p>
        </w:tc>
      </w:tr>
      <w:tr w:rsidR="001400AE" w:rsidRPr="0077405C" w14:paraId="4DE928FD" w14:textId="77777777" w:rsidTr="009C2B01">
        <w:trPr>
          <w:trHeight w:val="680"/>
          <w:jc w:val="center"/>
        </w:trPr>
        <w:tc>
          <w:tcPr>
            <w:tcW w:w="2231" w:type="dxa"/>
            <w:vAlign w:val="center"/>
          </w:tcPr>
          <w:p w14:paraId="7E83A719" w14:textId="77777777" w:rsidR="001400AE" w:rsidRPr="00DC419F" w:rsidRDefault="001400AE" w:rsidP="009C2B01">
            <w:pPr>
              <w:pStyle w:val="OmniPage1"/>
              <w:spacing w:line="240" w:lineRule="auto"/>
              <w:rPr>
                <w:rFonts w:ascii="Arial" w:hAnsi="Arial" w:cs="Arial"/>
                <w:b/>
                <w:iCs/>
                <w:sz w:val="22"/>
                <w:lang w:val="fr-FR"/>
              </w:rPr>
            </w:pPr>
            <w:r w:rsidRPr="00DC419F">
              <w:rPr>
                <w:rFonts w:ascii="Arial" w:hAnsi="Arial" w:cs="Arial"/>
                <w:b/>
                <w:iCs/>
                <w:sz w:val="22"/>
                <w:lang w:val="fr-FR"/>
              </w:rPr>
              <w:t>Ecole</w:t>
            </w:r>
          </w:p>
          <w:p w14:paraId="1BAE54EF" w14:textId="77777777" w:rsidR="001400AE" w:rsidRPr="00DC419F" w:rsidRDefault="001400AE" w:rsidP="009C2B01">
            <w:pPr>
              <w:pStyle w:val="OmniPage1"/>
              <w:spacing w:line="240" w:lineRule="auto"/>
              <w:rPr>
                <w:rFonts w:ascii="Arial" w:hAnsi="Arial" w:cs="Arial"/>
                <w:iCs/>
                <w:sz w:val="22"/>
                <w:lang w:val="fr-FR"/>
              </w:rPr>
            </w:pPr>
            <w:r w:rsidRPr="00DC419F">
              <w:rPr>
                <w:rFonts w:ascii="Arial" w:hAnsi="Arial" w:cs="Arial"/>
                <w:iCs/>
                <w:sz w:val="18"/>
                <w:lang w:val="fr-FR"/>
              </w:rPr>
              <w:t>(</w:t>
            </w:r>
            <w:proofErr w:type="gramStart"/>
            <w:r w:rsidRPr="00DC419F">
              <w:rPr>
                <w:rFonts w:ascii="Arial" w:hAnsi="Arial" w:cs="Arial"/>
                <w:iCs/>
                <w:sz w:val="18"/>
                <w:lang w:val="fr-FR"/>
              </w:rPr>
              <w:t>jusqu’au</w:t>
            </w:r>
            <w:proofErr w:type="gramEnd"/>
            <w:r>
              <w:rPr>
                <w:rFonts w:ascii="Arial" w:hAnsi="Arial" w:cs="Arial"/>
                <w:iCs/>
                <w:sz w:val="18"/>
                <w:lang w:val="fr-FR"/>
              </w:rPr>
              <w:t xml:space="preserve"> 3</w:t>
            </w:r>
            <w:r w:rsidRPr="00DC419F">
              <w:rPr>
                <w:rFonts w:ascii="Arial" w:hAnsi="Arial" w:cs="Arial"/>
                <w:iCs/>
                <w:sz w:val="18"/>
                <w:lang w:val="fr-FR"/>
              </w:rPr>
              <w:t xml:space="preserve"> juillet 20</w:t>
            </w:r>
            <w:r>
              <w:rPr>
                <w:rFonts w:ascii="Arial" w:hAnsi="Arial" w:cs="Arial"/>
                <w:iCs/>
                <w:sz w:val="18"/>
                <w:lang w:val="fr-FR"/>
              </w:rPr>
              <w:t>26</w:t>
            </w:r>
            <w:r w:rsidRPr="00DC419F">
              <w:rPr>
                <w:rFonts w:ascii="Arial" w:hAnsi="Arial" w:cs="Arial"/>
                <w:iCs/>
                <w:sz w:val="18"/>
                <w:lang w:val="fr-FR"/>
              </w:rPr>
              <w:t>)</w:t>
            </w:r>
          </w:p>
        </w:tc>
        <w:tc>
          <w:tcPr>
            <w:tcW w:w="2309" w:type="dxa"/>
            <w:vAlign w:val="center"/>
          </w:tcPr>
          <w:p w14:paraId="09FD0934" w14:textId="77777777" w:rsidR="001400AE" w:rsidRDefault="001400AE" w:rsidP="009C2B01">
            <w:pPr>
              <w:jc w:val="center"/>
              <w:rPr>
                <w:rFonts w:ascii="Arial" w:hAnsi="Arial" w:cs="Arial"/>
                <w:b/>
                <w:bCs/>
                <w:color w:val="000000"/>
              </w:rPr>
            </w:pPr>
            <w:r>
              <w:rPr>
                <w:rFonts w:ascii="Arial" w:hAnsi="Arial" w:cs="Arial"/>
                <w:b/>
                <w:color w:val="000000"/>
              </w:rPr>
              <w:t>238,00</w:t>
            </w:r>
          </w:p>
        </w:tc>
        <w:tc>
          <w:tcPr>
            <w:tcW w:w="1729" w:type="dxa"/>
            <w:vAlign w:val="center"/>
          </w:tcPr>
          <w:p w14:paraId="4B56C218" w14:textId="77777777" w:rsidR="001400AE" w:rsidRDefault="001400AE" w:rsidP="009C2B01">
            <w:pPr>
              <w:jc w:val="center"/>
              <w:rPr>
                <w:rFonts w:ascii="Arial" w:hAnsi="Arial" w:cs="Arial"/>
                <w:b/>
                <w:bCs/>
                <w:color w:val="000000"/>
              </w:rPr>
            </w:pPr>
            <w:r>
              <w:rPr>
                <w:rFonts w:ascii="Arial" w:hAnsi="Arial" w:cs="Arial"/>
                <w:b/>
                <w:color w:val="000000"/>
              </w:rPr>
              <w:t>476,00</w:t>
            </w:r>
          </w:p>
        </w:tc>
        <w:tc>
          <w:tcPr>
            <w:tcW w:w="1620" w:type="dxa"/>
            <w:vAlign w:val="center"/>
          </w:tcPr>
          <w:p w14:paraId="5A60E104" w14:textId="77777777" w:rsidR="001400AE" w:rsidRDefault="001400AE" w:rsidP="009C2B01">
            <w:pPr>
              <w:jc w:val="center"/>
              <w:rPr>
                <w:rFonts w:ascii="Arial" w:hAnsi="Arial" w:cs="Arial"/>
                <w:b/>
                <w:bCs/>
                <w:color w:val="000000"/>
              </w:rPr>
            </w:pPr>
            <w:r>
              <w:rPr>
                <w:rFonts w:ascii="Arial" w:hAnsi="Arial" w:cs="Arial"/>
                <w:b/>
                <w:color w:val="000000"/>
              </w:rPr>
              <w:t>714,00</w:t>
            </w:r>
          </w:p>
        </w:tc>
        <w:tc>
          <w:tcPr>
            <w:tcW w:w="1620" w:type="dxa"/>
            <w:vAlign w:val="center"/>
          </w:tcPr>
          <w:p w14:paraId="51A54F89" w14:textId="77777777" w:rsidR="001400AE" w:rsidRDefault="001400AE" w:rsidP="009C2B01">
            <w:pPr>
              <w:jc w:val="center"/>
              <w:rPr>
                <w:rFonts w:ascii="Arial" w:hAnsi="Arial" w:cs="Arial"/>
                <w:b/>
                <w:bCs/>
                <w:color w:val="000000"/>
              </w:rPr>
            </w:pPr>
            <w:r>
              <w:rPr>
                <w:rFonts w:ascii="Arial" w:hAnsi="Arial" w:cs="Arial"/>
                <w:b/>
                <w:color w:val="000000"/>
              </w:rPr>
              <w:t>952,00</w:t>
            </w:r>
          </w:p>
        </w:tc>
      </w:tr>
      <w:tr w:rsidR="001400AE" w:rsidRPr="0077405C" w14:paraId="3612BD4A" w14:textId="77777777" w:rsidTr="009C2B01">
        <w:trPr>
          <w:trHeight w:val="704"/>
          <w:jc w:val="center"/>
        </w:trPr>
        <w:tc>
          <w:tcPr>
            <w:tcW w:w="2231" w:type="dxa"/>
            <w:vAlign w:val="center"/>
          </w:tcPr>
          <w:p w14:paraId="04D6532C" w14:textId="77777777" w:rsidR="001400AE" w:rsidRPr="00DC419F" w:rsidRDefault="001400AE" w:rsidP="009C2B01">
            <w:pPr>
              <w:pStyle w:val="OmniPage1"/>
              <w:spacing w:line="240" w:lineRule="auto"/>
              <w:rPr>
                <w:rFonts w:ascii="Arial" w:hAnsi="Arial" w:cs="Arial"/>
                <w:b/>
                <w:iCs/>
                <w:sz w:val="22"/>
                <w:lang w:val="fr-FR"/>
              </w:rPr>
            </w:pPr>
            <w:r w:rsidRPr="00DC419F">
              <w:rPr>
                <w:rFonts w:ascii="Arial" w:hAnsi="Arial" w:cs="Arial"/>
                <w:b/>
                <w:iCs/>
                <w:sz w:val="22"/>
                <w:lang w:val="fr-FR"/>
              </w:rPr>
              <w:t>Collège</w:t>
            </w:r>
          </w:p>
          <w:p w14:paraId="2D41699F" w14:textId="77777777" w:rsidR="001400AE" w:rsidRPr="00DC419F" w:rsidRDefault="001400AE" w:rsidP="009C2B01">
            <w:pPr>
              <w:pStyle w:val="OmniPage1"/>
              <w:spacing w:line="240" w:lineRule="auto"/>
              <w:rPr>
                <w:rFonts w:ascii="Arial" w:hAnsi="Arial" w:cs="Arial"/>
                <w:b/>
                <w:iCs/>
                <w:sz w:val="22"/>
                <w:lang w:val="fr-FR"/>
              </w:rPr>
            </w:pPr>
            <w:r w:rsidRPr="00DC419F">
              <w:rPr>
                <w:rFonts w:ascii="Arial" w:hAnsi="Arial" w:cs="Arial"/>
                <w:iCs/>
                <w:sz w:val="18"/>
                <w:lang w:val="fr-FR"/>
              </w:rPr>
              <w:t>(</w:t>
            </w:r>
            <w:proofErr w:type="gramStart"/>
            <w:r w:rsidRPr="00DC419F">
              <w:rPr>
                <w:rFonts w:ascii="Arial" w:hAnsi="Arial" w:cs="Arial"/>
                <w:iCs/>
                <w:sz w:val="18"/>
                <w:lang w:val="fr-FR"/>
              </w:rPr>
              <w:t>jusqu’au</w:t>
            </w:r>
            <w:proofErr w:type="gramEnd"/>
            <w:r w:rsidRPr="00DC419F">
              <w:rPr>
                <w:rFonts w:ascii="Arial" w:hAnsi="Arial" w:cs="Arial"/>
                <w:iCs/>
                <w:sz w:val="18"/>
                <w:lang w:val="fr-FR"/>
              </w:rPr>
              <w:t xml:space="preserve"> </w:t>
            </w:r>
            <w:r>
              <w:rPr>
                <w:rFonts w:ascii="Arial" w:hAnsi="Arial" w:cs="Arial"/>
                <w:iCs/>
                <w:sz w:val="18"/>
                <w:lang w:val="fr-FR"/>
              </w:rPr>
              <w:t>30</w:t>
            </w:r>
            <w:r w:rsidRPr="00DC419F">
              <w:rPr>
                <w:rFonts w:ascii="Arial" w:hAnsi="Arial" w:cs="Arial"/>
                <w:iCs/>
                <w:sz w:val="18"/>
                <w:lang w:val="fr-FR"/>
              </w:rPr>
              <w:t xml:space="preserve"> juin 20</w:t>
            </w:r>
            <w:r>
              <w:rPr>
                <w:rFonts w:ascii="Arial" w:hAnsi="Arial" w:cs="Arial"/>
                <w:iCs/>
                <w:sz w:val="18"/>
                <w:lang w:val="fr-FR"/>
              </w:rPr>
              <w:t>26</w:t>
            </w:r>
            <w:r w:rsidRPr="00DC419F">
              <w:rPr>
                <w:rFonts w:ascii="Arial" w:hAnsi="Arial" w:cs="Arial"/>
                <w:iCs/>
                <w:sz w:val="18"/>
                <w:vertAlign w:val="superscript"/>
                <w:lang w:val="fr-FR"/>
              </w:rPr>
              <w:t>(4)</w:t>
            </w:r>
            <w:r w:rsidRPr="00DC419F">
              <w:rPr>
                <w:rFonts w:ascii="Arial" w:hAnsi="Arial" w:cs="Arial"/>
                <w:iCs/>
                <w:sz w:val="18"/>
                <w:lang w:val="fr-FR"/>
              </w:rPr>
              <w:t>)</w:t>
            </w:r>
          </w:p>
        </w:tc>
        <w:tc>
          <w:tcPr>
            <w:tcW w:w="2309" w:type="dxa"/>
            <w:vAlign w:val="center"/>
          </w:tcPr>
          <w:p w14:paraId="417DB9CD" w14:textId="77777777" w:rsidR="001400AE" w:rsidRDefault="001400AE" w:rsidP="009C2B01">
            <w:pPr>
              <w:jc w:val="center"/>
              <w:rPr>
                <w:rFonts w:ascii="Arial" w:hAnsi="Arial" w:cs="Arial"/>
                <w:b/>
                <w:bCs/>
                <w:color w:val="000000"/>
              </w:rPr>
            </w:pPr>
            <w:r>
              <w:rPr>
                <w:rFonts w:ascii="Arial" w:hAnsi="Arial" w:cs="Arial"/>
                <w:b/>
                <w:color w:val="000000"/>
              </w:rPr>
              <w:t>231,20</w:t>
            </w:r>
          </w:p>
        </w:tc>
        <w:tc>
          <w:tcPr>
            <w:tcW w:w="1729" w:type="dxa"/>
            <w:vAlign w:val="center"/>
          </w:tcPr>
          <w:p w14:paraId="0F4DBA6D" w14:textId="77777777" w:rsidR="001400AE" w:rsidRDefault="001400AE" w:rsidP="009C2B01">
            <w:pPr>
              <w:jc w:val="center"/>
              <w:rPr>
                <w:rFonts w:ascii="Arial" w:hAnsi="Arial" w:cs="Arial"/>
                <w:b/>
                <w:bCs/>
                <w:color w:val="000000"/>
              </w:rPr>
            </w:pPr>
            <w:r>
              <w:rPr>
                <w:rFonts w:ascii="Arial" w:hAnsi="Arial" w:cs="Arial"/>
                <w:b/>
                <w:color w:val="000000"/>
              </w:rPr>
              <w:t>462,40</w:t>
            </w:r>
          </w:p>
        </w:tc>
        <w:tc>
          <w:tcPr>
            <w:tcW w:w="1620" w:type="dxa"/>
            <w:vAlign w:val="center"/>
          </w:tcPr>
          <w:p w14:paraId="33F5AFFB" w14:textId="77777777" w:rsidR="001400AE" w:rsidRDefault="001400AE" w:rsidP="009C2B01">
            <w:pPr>
              <w:jc w:val="center"/>
              <w:rPr>
                <w:rFonts w:ascii="Arial" w:hAnsi="Arial" w:cs="Arial"/>
                <w:b/>
                <w:bCs/>
                <w:color w:val="000000"/>
              </w:rPr>
            </w:pPr>
            <w:r>
              <w:rPr>
                <w:rFonts w:ascii="Arial" w:hAnsi="Arial" w:cs="Arial"/>
                <w:b/>
                <w:color w:val="000000"/>
              </w:rPr>
              <w:t>693,60</w:t>
            </w:r>
          </w:p>
        </w:tc>
        <w:tc>
          <w:tcPr>
            <w:tcW w:w="1620" w:type="dxa"/>
            <w:vAlign w:val="center"/>
          </w:tcPr>
          <w:p w14:paraId="736CF57D" w14:textId="77777777" w:rsidR="001400AE" w:rsidRDefault="001400AE" w:rsidP="009C2B01">
            <w:pPr>
              <w:jc w:val="center"/>
              <w:rPr>
                <w:rFonts w:ascii="Arial" w:hAnsi="Arial" w:cs="Arial"/>
                <w:b/>
                <w:bCs/>
                <w:color w:val="000000"/>
              </w:rPr>
            </w:pPr>
            <w:r>
              <w:rPr>
                <w:rFonts w:ascii="Arial" w:hAnsi="Arial" w:cs="Arial"/>
                <w:b/>
                <w:color w:val="000000"/>
              </w:rPr>
              <w:t>924,80</w:t>
            </w:r>
          </w:p>
        </w:tc>
      </w:tr>
      <w:tr w:rsidR="001400AE" w:rsidRPr="007E602B" w14:paraId="28BB2D98" w14:textId="77777777" w:rsidTr="009C2B01">
        <w:trPr>
          <w:trHeight w:val="700"/>
          <w:jc w:val="center"/>
        </w:trPr>
        <w:tc>
          <w:tcPr>
            <w:tcW w:w="2231" w:type="dxa"/>
            <w:vAlign w:val="center"/>
          </w:tcPr>
          <w:p w14:paraId="07F4838C" w14:textId="77777777" w:rsidR="001400AE" w:rsidRPr="00DC419F" w:rsidRDefault="001400AE" w:rsidP="009C2B01">
            <w:pPr>
              <w:pStyle w:val="OmniPage1"/>
              <w:spacing w:line="240" w:lineRule="auto"/>
              <w:rPr>
                <w:rFonts w:ascii="Arial" w:hAnsi="Arial" w:cs="Arial"/>
                <w:b/>
                <w:iCs/>
                <w:sz w:val="22"/>
                <w:lang w:val="fr-FR"/>
              </w:rPr>
            </w:pPr>
            <w:r w:rsidRPr="00DC419F">
              <w:rPr>
                <w:rFonts w:ascii="Arial" w:hAnsi="Arial" w:cs="Arial"/>
                <w:b/>
                <w:iCs/>
                <w:sz w:val="22"/>
                <w:lang w:val="fr-FR"/>
              </w:rPr>
              <w:t>Lycée</w:t>
            </w:r>
          </w:p>
          <w:p w14:paraId="4A674629" w14:textId="77777777" w:rsidR="001400AE" w:rsidRPr="00DC419F" w:rsidRDefault="001400AE" w:rsidP="009C2B01">
            <w:pPr>
              <w:pStyle w:val="OmniPage1"/>
              <w:spacing w:line="240" w:lineRule="auto"/>
              <w:rPr>
                <w:rFonts w:ascii="Arial" w:hAnsi="Arial" w:cs="Arial"/>
                <w:b/>
                <w:iCs/>
                <w:sz w:val="22"/>
                <w:lang w:val="fr-FR"/>
              </w:rPr>
            </w:pPr>
            <w:r w:rsidRPr="00DC419F">
              <w:rPr>
                <w:rFonts w:ascii="Arial" w:hAnsi="Arial" w:cs="Arial"/>
                <w:iCs/>
                <w:sz w:val="18"/>
                <w:lang w:val="fr-FR"/>
              </w:rPr>
              <w:t>(</w:t>
            </w:r>
            <w:proofErr w:type="gramStart"/>
            <w:r w:rsidRPr="00DC419F">
              <w:rPr>
                <w:rFonts w:ascii="Arial" w:hAnsi="Arial" w:cs="Arial"/>
                <w:iCs/>
                <w:sz w:val="18"/>
                <w:lang w:val="fr-FR"/>
              </w:rPr>
              <w:t>jusqu’au</w:t>
            </w:r>
            <w:proofErr w:type="gramEnd"/>
            <w:r w:rsidRPr="00DC419F">
              <w:rPr>
                <w:rFonts w:ascii="Arial" w:hAnsi="Arial" w:cs="Arial"/>
                <w:iCs/>
                <w:sz w:val="18"/>
                <w:lang w:val="fr-FR"/>
              </w:rPr>
              <w:t xml:space="preserve"> </w:t>
            </w:r>
            <w:r>
              <w:rPr>
                <w:rFonts w:ascii="Arial" w:hAnsi="Arial" w:cs="Arial"/>
                <w:iCs/>
                <w:sz w:val="18"/>
                <w:lang w:val="fr-FR"/>
              </w:rPr>
              <w:t>5</w:t>
            </w:r>
            <w:r w:rsidRPr="00DC419F">
              <w:rPr>
                <w:rFonts w:ascii="Arial" w:hAnsi="Arial" w:cs="Arial"/>
                <w:iCs/>
                <w:sz w:val="18"/>
                <w:lang w:val="fr-FR"/>
              </w:rPr>
              <w:t xml:space="preserve"> juin 20</w:t>
            </w:r>
            <w:r>
              <w:rPr>
                <w:rFonts w:ascii="Arial" w:hAnsi="Arial" w:cs="Arial"/>
                <w:iCs/>
                <w:sz w:val="18"/>
                <w:lang w:val="fr-FR"/>
              </w:rPr>
              <w:t>26</w:t>
            </w:r>
            <w:r w:rsidRPr="00DC419F">
              <w:rPr>
                <w:rFonts w:ascii="Arial" w:hAnsi="Arial" w:cs="Arial"/>
                <w:iCs/>
                <w:sz w:val="18"/>
                <w:vertAlign w:val="superscript"/>
                <w:lang w:val="fr-FR"/>
              </w:rPr>
              <w:t>(4)</w:t>
            </w:r>
            <w:r w:rsidRPr="00DC419F">
              <w:rPr>
                <w:rFonts w:ascii="Arial" w:hAnsi="Arial" w:cs="Arial"/>
                <w:iCs/>
                <w:sz w:val="18"/>
                <w:lang w:val="fr-FR"/>
              </w:rPr>
              <w:t>)</w:t>
            </w:r>
          </w:p>
        </w:tc>
        <w:tc>
          <w:tcPr>
            <w:tcW w:w="2309" w:type="dxa"/>
            <w:vAlign w:val="center"/>
          </w:tcPr>
          <w:p w14:paraId="76FB647D" w14:textId="77777777" w:rsidR="001400AE" w:rsidRDefault="001400AE" w:rsidP="009C2B01">
            <w:pPr>
              <w:jc w:val="center"/>
              <w:rPr>
                <w:rFonts w:ascii="Arial" w:hAnsi="Arial" w:cs="Arial"/>
                <w:b/>
                <w:bCs/>
                <w:color w:val="000000"/>
              </w:rPr>
            </w:pPr>
            <w:r>
              <w:rPr>
                <w:rFonts w:ascii="Arial" w:hAnsi="Arial" w:cs="Arial"/>
                <w:b/>
                <w:color w:val="000000"/>
              </w:rPr>
              <w:t>210,80</w:t>
            </w:r>
          </w:p>
        </w:tc>
        <w:tc>
          <w:tcPr>
            <w:tcW w:w="1729" w:type="dxa"/>
            <w:vAlign w:val="center"/>
          </w:tcPr>
          <w:p w14:paraId="254B0832" w14:textId="77777777" w:rsidR="001400AE" w:rsidRDefault="001400AE" w:rsidP="009C2B01">
            <w:pPr>
              <w:jc w:val="center"/>
              <w:rPr>
                <w:rFonts w:ascii="Arial" w:hAnsi="Arial" w:cs="Arial"/>
                <w:b/>
                <w:bCs/>
                <w:color w:val="000000"/>
              </w:rPr>
            </w:pPr>
            <w:r>
              <w:rPr>
                <w:rFonts w:ascii="Arial" w:hAnsi="Arial" w:cs="Arial"/>
                <w:b/>
                <w:color w:val="000000"/>
              </w:rPr>
              <w:t>421,60</w:t>
            </w:r>
          </w:p>
        </w:tc>
        <w:tc>
          <w:tcPr>
            <w:tcW w:w="1620" w:type="dxa"/>
            <w:vAlign w:val="center"/>
          </w:tcPr>
          <w:p w14:paraId="4A863883" w14:textId="77777777" w:rsidR="001400AE" w:rsidRDefault="001400AE" w:rsidP="009C2B01">
            <w:pPr>
              <w:jc w:val="center"/>
              <w:rPr>
                <w:rFonts w:ascii="Arial" w:hAnsi="Arial" w:cs="Arial"/>
                <w:b/>
                <w:bCs/>
                <w:color w:val="000000"/>
              </w:rPr>
            </w:pPr>
            <w:r>
              <w:rPr>
                <w:rFonts w:ascii="Arial" w:hAnsi="Arial" w:cs="Arial"/>
                <w:b/>
                <w:color w:val="000000"/>
              </w:rPr>
              <w:t>632,40</w:t>
            </w:r>
          </w:p>
        </w:tc>
        <w:tc>
          <w:tcPr>
            <w:tcW w:w="1620" w:type="dxa"/>
            <w:vAlign w:val="center"/>
          </w:tcPr>
          <w:p w14:paraId="1A32C4F8" w14:textId="77777777" w:rsidR="001400AE" w:rsidRDefault="001400AE" w:rsidP="009C2B01">
            <w:pPr>
              <w:jc w:val="center"/>
              <w:rPr>
                <w:rFonts w:ascii="Arial" w:hAnsi="Arial" w:cs="Arial"/>
                <w:b/>
                <w:bCs/>
                <w:color w:val="000000"/>
              </w:rPr>
            </w:pPr>
            <w:r>
              <w:rPr>
                <w:rFonts w:ascii="Arial" w:hAnsi="Arial" w:cs="Arial"/>
                <w:b/>
                <w:color w:val="000000"/>
              </w:rPr>
              <w:t>843,20</w:t>
            </w:r>
          </w:p>
        </w:tc>
      </w:tr>
    </w:tbl>
    <w:p w14:paraId="2FD0EF58" w14:textId="77777777" w:rsidR="001400AE" w:rsidRDefault="001400AE" w:rsidP="001400AE">
      <w:pPr>
        <w:tabs>
          <w:tab w:val="left" w:pos="0"/>
        </w:tabs>
        <w:ind w:right="-108"/>
        <w:rPr>
          <w:rFonts w:ascii="Arial" w:hAnsi="Arial" w:cs="Arial"/>
          <w:szCs w:val="20"/>
        </w:rPr>
      </w:pPr>
    </w:p>
    <w:p w14:paraId="7D7AD59C" w14:textId="77777777" w:rsidR="001400AE" w:rsidRDefault="001400AE" w:rsidP="001400AE">
      <w:pPr>
        <w:tabs>
          <w:tab w:val="left" w:pos="0"/>
        </w:tabs>
        <w:spacing w:line="276" w:lineRule="auto"/>
        <w:ind w:right="-108"/>
        <w:jc w:val="both"/>
        <w:outlineLvl w:val="0"/>
        <w:rPr>
          <w:rFonts w:ascii="Arial" w:hAnsi="Arial" w:cs="Arial"/>
          <w:bCs/>
        </w:rPr>
      </w:pPr>
      <w:r>
        <w:rPr>
          <w:rFonts w:ascii="Arial" w:hAnsi="Arial" w:cs="Arial"/>
        </w:rPr>
        <w:t>Les formules et l</w:t>
      </w:r>
      <w:r w:rsidRPr="002E78BC">
        <w:rPr>
          <w:rFonts w:ascii="Arial" w:hAnsi="Arial" w:cs="Arial"/>
        </w:rPr>
        <w:t xml:space="preserve">es jours de demi-pension seront </w:t>
      </w:r>
      <w:r>
        <w:rPr>
          <w:rFonts w:ascii="Arial" w:hAnsi="Arial" w:cs="Arial"/>
        </w:rPr>
        <w:t>renseigné</w:t>
      </w:r>
      <w:r w:rsidRPr="002E78BC">
        <w:rPr>
          <w:rFonts w:ascii="Arial" w:hAnsi="Arial" w:cs="Arial"/>
        </w:rPr>
        <w:t xml:space="preserve">s début septembre, et </w:t>
      </w:r>
      <w:r>
        <w:rPr>
          <w:rFonts w:ascii="Arial" w:hAnsi="Arial" w:cs="Arial"/>
        </w:rPr>
        <w:t xml:space="preserve">doivent être considérés comme </w:t>
      </w:r>
      <w:r w:rsidRPr="00DB4341">
        <w:rPr>
          <w:rFonts w:ascii="Arial" w:hAnsi="Arial" w:cs="Arial"/>
          <w:b/>
        </w:rPr>
        <w:t>définitifs pour toute la durée de l’année scolaire</w:t>
      </w:r>
      <w:r w:rsidRPr="002E78BC">
        <w:rPr>
          <w:rFonts w:ascii="Arial" w:hAnsi="Arial" w:cs="Arial"/>
        </w:rPr>
        <w:t>.</w:t>
      </w:r>
    </w:p>
    <w:p w14:paraId="6C61CF49" w14:textId="77777777" w:rsidR="001400AE" w:rsidRDefault="001400AE" w:rsidP="001400AE">
      <w:pPr>
        <w:tabs>
          <w:tab w:val="left" w:pos="0"/>
        </w:tabs>
        <w:ind w:right="-108"/>
        <w:jc w:val="both"/>
        <w:outlineLvl w:val="0"/>
        <w:rPr>
          <w:rFonts w:ascii="Arial" w:hAnsi="Arial" w:cs="Arial"/>
          <w:bCs/>
        </w:rPr>
      </w:pPr>
    </w:p>
    <w:p w14:paraId="7F5A090B" w14:textId="77777777" w:rsidR="001400AE" w:rsidRDefault="001400AE" w:rsidP="001400AE">
      <w:pPr>
        <w:tabs>
          <w:tab w:val="left" w:pos="0"/>
        </w:tabs>
        <w:spacing w:line="276" w:lineRule="auto"/>
        <w:ind w:right="-108"/>
        <w:jc w:val="both"/>
        <w:outlineLvl w:val="0"/>
        <w:rPr>
          <w:rFonts w:ascii="Arial" w:hAnsi="Arial" w:cs="Arial"/>
          <w:bCs/>
        </w:rPr>
      </w:pPr>
      <w:r w:rsidRPr="002E78BC">
        <w:rPr>
          <w:rFonts w:ascii="Arial" w:hAnsi="Arial" w:cs="Arial"/>
        </w:rPr>
        <w:t>En cas d’absence</w:t>
      </w:r>
      <w:r>
        <w:rPr>
          <w:rFonts w:ascii="Arial" w:hAnsi="Arial" w:cs="Arial"/>
        </w:rPr>
        <w:t> :</w:t>
      </w:r>
    </w:p>
    <w:p w14:paraId="3C19EFFF" w14:textId="77777777" w:rsidR="001400AE" w:rsidRPr="006577D7" w:rsidRDefault="001400AE" w:rsidP="001400AE">
      <w:pPr>
        <w:pStyle w:val="Paragraphedeliste"/>
        <w:numPr>
          <w:ilvl w:val="0"/>
          <w:numId w:val="2"/>
        </w:numPr>
        <w:tabs>
          <w:tab w:val="left" w:pos="0"/>
        </w:tabs>
        <w:spacing w:after="0" w:line="276" w:lineRule="auto"/>
        <w:ind w:right="-108"/>
        <w:jc w:val="both"/>
        <w:outlineLvl w:val="0"/>
        <w:rPr>
          <w:rFonts w:ascii="Arial" w:hAnsi="Arial" w:cs="Arial"/>
          <w:bCs/>
        </w:rPr>
      </w:pPr>
      <w:proofErr w:type="gramStart"/>
      <w:r w:rsidRPr="006577D7">
        <w:rPr>
          <w:rFonts w:ascii="Arial" w:hAnsi="Arial" w:cs="Arial"/>
        </w:rPr>
        <w:t>les</w:t>
      </w:r>
      <w:proofErr w:type="gramEnd"/>
      <w:r w:rsidRPr="006577D7">
        <w:rPr>
          <w:rFonts w:ascii="Arial" w:hAnsi="Arial" w:cs="Arial"/>
        </w:rPr>
        <w:t xml:space="preserve"> inscrits DP1, DP2 et DP3 sont invités à consommer, avant la fin de l’année scolaire, les repas restants</w:t>
      </w:r>
      <w:r>
        <w:rPr>
          <w:rFonts w:ascii="Arial" w:hAnsi="Arial" w:cs="Arial"/>
        </w:rPr>
        <w:t>. L</w:t>
      </w:r>
      <w:r w:rsidRPr="006577D7">
        <w:rPr>
          <w:rFonts w:ascii="Arial" w:hAnsi="Arial" w:cs="Arial"/>
        </w:rPr>
        <w:t>es éventuels soldes débiteurs seront prélevés le mois suivant</w:t>
      </w:r>
      <w:r>
        <w:rPr>
          <w:rFonts w:ascii="Arial" w:hAnsi="Arial" w:cs="Arial"/>
        </w:rPr>
        <w:t>.</w:t>
      </w:r>
    </w:p>
    <w:p w14:paraId="4A18CCFF" w14:textId="77777777" w:rsidR="001400AE" w:rsidRPr="006577D7" w:rsidRDefault="001400AE" w:rsidP="001400AE">
      <w:pPr>
        <w:pStyle w:val="Paragraphedeliste"/>
        <w:numPr>
          <w:ilvl w:val="0"/>
          <w:numId w:val="2"/>
        </w:numPr>
        <w:tabs>
          <w:tab w:val="left" w:pos="0"/>
        </w:tabs>
        <w:spacing w:after="0" w:line="276" w:lineRule="auto"/>
        <w:ind w:right="-108"/>
        <w:jc w:val="both"/>
        <w:outlineLvl w:val="0"/>
        <w:rPr>
          <w:rFonts w:ascii="Arial" w:hAnsi="Arial" w:cs="Arial"/>
        </w:rPr>
      </w:pPr>
      <w:proofErr w:type="gramStart"/>
      <w:r w:rsidRPr="006577D7">
        <w:rPr>
          <w:rFonts w:ascii="Arial" w:hAnsi="Arial" w:cs="Arial"/>
        </w:rPr>
        <w:t>pour</w:t>
      </w:r>
      <w:proofErr w:type="gramEnd"/>
      <w:r w:rsidRPr="006577D7">
        <w:rPr>
          <w:rFonts w:ascii="Arial" w:hAnsi="Arial" w:cs="Arial"/>
        </w:rPr>
        <w:t xml:space="preserve"> les inscrits DP4, à la fin de l’année scolaire, les soldes créditeurs seront reportés sur l’année suivante (remboursés en cas de départ de la famille).</w:t>
      </w:r>
    </w:p>
    <w:p w14:paraId="347D37CA" w14:textId="77777777" w:rsidR="001400AE" w:rsidRDefault="001400AE" w:rsidP="001400AE">
      <w:pPr>
        <w:tabs>
          <w:tab w:val="left" w:pos="0"/>
        </w:tabs>
        <w:ind w:right="-108"/>
        <w:jc w:val="both"/>
        <w:outlineLvl w:val="0"/>
        <w:rPr>
          <w:rFonts w:ascii="Arial" w:hAnsi="Arial" w:cs="Arial"/>
        </w:rPr>
      </w:pPr>
    </w:p>
    <w:p w14:paraId="42D22277" w14:textId="77777777" w:rsidR="001400AE" w:rsidRDefault="001400AE" w:rsidP="001400AE">
      <w:pPr>
        <w:pStyle w:val="OmniPage1"/>
        <w:tabs>
          <w:tab w:val="left" w:pos="0"/>
          <w:tab w:val="left" w:pos="10632"/>
        </w:tabs>
        <w:spacing w:line="240" w:lineRule="auto"/>
        <w:ind w:right="74"/>
        <w:jc w:val="both"/>
        <w:outlineLvl w:val="0"/>
        <w:rPr>
          <w:rFonts w:ascii="Arial" w:hAnsi="Arial" w:cs="Arial"/>
          <w:sz w:val="22"/>
          <w:lang w:val="fr-FR"/>
        </w:rPr>
      </w:pPr>
      <w:r w:rsidRPr="004A511A">
        <w:rPr>
          <w:rFonts w:ascii="Arial" w:hAnsi="Arial" w:cs="Arial"/>
          <w:sz w:val="22"/>
          <w:lang w:val="fr-FR"/>
        </w:rPr>
        <w:t xml:space="preserve">Les élèves relevant d’un P.A.I. ayant un panier repas pourront être accueillis </w:t>
      </w:r>
      <w:r>
        <w:rPr>
          <w:rFonts w:ascii="Arial" w:hAnsi="Arial" w:cs="Arial"/>
          <w:sz w:val="22"/>
          <w:lang w:val="fr-FR"/>
        </w:rPr>
        <w:t>dans les restaurants scolaires, toutefois, les frais fixes seront facturés (1,75 € par jour d’utilisation).</w:t>
      </w:r>
    </w:p>
    <w:p w14:paraId="12810028" w14:textId="77777777" w:rsidR="001400AE" w:rsidRDefault="001400AE" w:rsidP="001400AE">
      <w:pPr>
        <w:tabs>
          <w:tab w:val="left" w:pos="0"/>
        </w:tabs>
        <w:spacing w:line="276" w:lineRule="auto"/>
        <w:ind w:right="-108"/>
        <w:jc w:val="both"/>
        <w:rPr>
          <w:rFonts w:ascii="Arial" w:hAnsi="Arial" w:cs="Arial"/>
        </w:rPr>
      </w:pPr>
    </w:p>
    <w:p w14:paraId="79EFB899" w14:textId="77777777" w:rsidR="001400AE" w:rsidRPr="004A511A" w:rsidRDefault="001400AE" w:rsidP="001400AE">
      <w:pPr>
        <w:tabs>
          <w:tab w:val="left" w:pos="0"/>
        </w:tabs>
        <w:spacing w:line="276" w:lineRule="auto"/>
        <w:ind w:right="-108"/>
        <w:jc w:val="both"/>
        <w:rPr>
          <w:rFonts w:ascii="Arial" w:hAnsi="Arial" w:cs="Arial"/>
        </w:rPr>
      </w:pPr>
      <w:r w:rsidRPr="004A511A">
        <w:rPr>
          <w:rFonts w:ascii="Arial" w:hAnsi="Arial" w:cs="Arial"/>
        </w:rPr>
        <w:t xml:space="preserve">Chaque élève demi-pensionnaire se verra doté d’une carte à code-barres lui permettant de prendre son repas. En cas de perte, ou après cinq passages sans carte, une nouvelle carte sera délivrée et facturée </w:t>
      </w:r>
      <w:r w:rsidRPr="004A511A">
        <w:rPr>
          <w:rFonts w:ascii="Arial" w:hAnsi="Arial" w:cs="Arial"/>
          <w:b/>
        </w:rPr>
        <w:t xml:space="preserve">8 € </w:t>
      </w:r>
      <w:r w:rsidRPr="004A511A">
        <w:rPr>
          <w:rFonts w:ascii="Arial" w:hAnsi="Arial" w:cs="Arial"/>
        </w:rPr>
        <w:t>à la famille.</w:t>
      </w:r>
    </w:p>
    <w:p w14:paraId="7C89BD04"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b/>
          <w:sz w:val="22"/>
          <w:lang w:val="fr-FR"/>
        </w:rPr>
      </w:pPr>
    </w:p>
    <w:p w14:paraId="4B2530F9" w14:textId="77777777" w:rsidR="001400AE" w:rsidRDefault="001400AE" w:rsidP="001400AE">
      <w:pPr>
        <w:pStyle w:val="OmniPage1"/>
        <w:shd w:val="clear" w:color="auto" w:fill="D9D9D9" w:themeFill="background1" w:themeFillShade="D9"/>
        <w:tabs>
          <w:tab w:val="left" w:pos="0"/>
          <w:tab w:val="left" w:pos="10632"/>
        </w:tabs>
        <w:spacing w:line="240" w:lineRule="auto"/>
        <w:ind w:right="74"/>
        <w:jc w:val="both"/>
        <w:outlineLvl w:val="0"/>
        <w:rPr>
          <w:rFonts w:ascii="Arial" w:hAnsi="Arial" w:cs="Arial"/>
          <w:b/>
          <w:sz w:val="28"/>
          <w:u w:val="single"/>
          <w:lang w:val="fr-FR"/>
        </w:rPr>
      </w:pPr>
      <w:r w:rsidRPr="00B212CE">
        <w:rPr>
          <w:rFonts w:ascii="Arial" w:hAnsi="Arial" w:cs="Arial"/>
          <w:b/>
          <w:sz w:val="28"/>
          <w:u w:val="single"/>
          <w:lang w:val="fr-FR"/>
        </w:rPr>
        <w:t>FACTURATION :</w:t>
      </w:r>
    </w:p>
    <w:p w14:paraId="6CD4974C"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b/>
          <w:u w:val="single"/>
          <w:lang w:val="fr-FR"/>
        </w:rPr>
      </w:pPr>
    </w:p>
    <w:p w14:paraId="32BD2C75"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sz w:val="22"/>
          <w:lang w:val="fr-FR"/>
        </w:rPr>
      </w:pPr>
      <w:r w:rsidRPr="00B212CE">
        <w:rPr>
          <w:rFonts w:ascii="Arial" w:hAnsi="Arial" w:cs="Arial"/>
          <w:sz w:val="22"/>
          <w:lang w:val="fr-FR"/>
        </w:rPr>
        <w:t>Vous recevrez, fin septembre, via Ecole Directe, une facture unique pour l’année Scolaire. Le montant total sera fractionné en 10 mensualités égales.</w:t>
      </w:r>
    </w:p>
    <w:p w14:paraId="1E5F4312"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sz w:val="22"/>
          <w:lang w:val="fr-FR"/>
        </w:rPr>
      </w:pPr>
      <w:r w:rsidRPr="00B212CE">
        <w:rPr>
          <w:rFonts w:ascii="Arial" w:hAnsi="Arial" w:cs="Arial"/>
          <w:sz w:val="22"/>
          <w:lang w:val="fr-FR"/>
        </w:rPr>
        <w:lastRenderedPageBreak/>
        <w:t xml:space="preserve">Les règlements s’effectueront </w:t>
      </w:r>
      <w:r w:rsidRPr="00B212CE">
        <w:rPr>
          <w:rFonts w:ascii="Arial" w:hAnsi="Arial" w:cs="Arial"/>
          <w:b/>
          <w:sz w:val="22"/>
          <w:lang w:val="fr-FR"/>
        </w:rPr>
        <w:t>par prélèvement automatique le 5 de chaque mois, d’octobre à juillet</w:t>
      </w:r>
      <w:r w:rsidRPr="00B212CE">
        <w:rPr>
          <w:rFonts w:ascii="Arial" w:hAnsi="Arial" w:cs="Arial"/>
          <w:sz w:val="22"/>
          <w:lang w:val="fr-FR"/>
        </w:rPr>
        <w:t xml:space="preserve">. Si vous ne souhaitez pas opter pour le prélèvement, il vous sera possible de régler </w:t>
      </w:r>
      <w:r w:rsidRPr="00B212CE">
        <w:rPr>
          <w:rFonts w:ascii="Arial" w:hAnsi="Arial" w:cs="Arial"/>
          <w:b/>
          <w:sz w:val="22"/>
          <w:lang w:val="fr-FR"/>
        </w:rPr>
        <w:t>par chèque</w:t>
      </w:r>
      <w:r>
        <w:rPr>
          <w:rFonts w:ascii="Arial" w:hAnsi="Arial" w:cs="Arial"/>
          <w:b/>
          <w:sz w:val="22"/>
          <w:lang w:val="fr-FR"/>
        </w:rPr>
        <w:t xml:space="preserve"> ou sur le site Ecole Directe</w:t>
      </w:r>
      <w:r w:rsidRPr="00B212CE">
        <w:rPr>
          <w:rFonts w:ascii="Arial" w:hAnsi="Arial" w:cs="Arial"/>
          <w:b/>
          <w:sz w:val="22"/>
          <w:lang w:val="fr-FR"/>
        </w:rPr>
        <w:t>, chaque début de</w:t>
      </w:r>
      <w:r>
        <w:rPr>
          <w:rFonts w:ascii="Arial" w:hAnsi="Arial" w:cs="Arial"/>
          <w:b/>
          <w:sz w:val="22"/>
          <w:lang w:val="fr-FR"/>
        </w:rPr>
        <w:t xml:space="preserve"> </w:t>
      </w:r>
      <w:r w:rsidRPr="00B212CE">
        <w:rPr>
          <w:rFonts w:ascii="Arial" w:hAnsi="Arial" w:cs="Arial"/>
          <w:b/>
          <w:sz w:val="22"/>
          <w:lang w:val="fr-FR"/>
        </w:rPr>
        <w:t>mois</w:t>
      </w:r>
      <w:r w:rsidRPr="00B212CE">
        <w:rPr>
          <w:rFonts w:ascii="Arial" w:hAnsi="Arial" w:cs="Arial"/>
          <w:sz w:val="22"/>
          <w:lang w:val="fr-FR"/>
        </w:rPr>
        <w:t>.</w:t>
      </w:r>
    </w:p>
    <w:p w14:paraId="479CD6B7"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b/>
          <w:sz w:val="22"/>
          <w:lang w:val="fr-FR"/>
        </w:rPr>
      </w:pPr>
      <w:r w:rsidRPr="00B212CE">
        <w:rPr>
          <w:rFonts w:ascii="Arial" w:hAnsi="Arial" w:cs="Arial"/>
          <w:b/>
          <w:sz w:val="22"/>
          <w:lang w:val="fr-FR"/>
        </w:rPr>
        <w:t>Les paiements en espèces ne sont pas acceptés.</w:t>
      </w:r>
    </w:p>
    <w:p w14:paraId="66E607C4" w14:textId="77777777" w:rsidR="001400AE" w:rsidRDefault="001400AE" w:rsidP="001400AE">
      <w:pPr>
        <w:pStyle w:val="OmniPage1"/>
        <w:tabs>
          <w:tab w:val="left" w:pos="0"/>
          <w:tab w:val="left" w:pos="10632"/>
        </w:tabs>
        <w:spacing w:line="240" w:lineRule="auto"/>
        <w:ind w:right="74"/>
        <w:jc w:val="both"/>
        <w:outlineLvl w:val="0"/>
        <w:rPr>
          <w:rFonts w:ascii="Arial" w:hAnsi="Arial" w:cs="Arial"/>
          <w:b/>
          <w:sz w:val="18"/>
          <w:lang w:val="fr-FR"/>
        </w:rPr>
      </w:pPr>
    </w:p>
    <w:p w14:paraId="21C4C984" w14:textId="77777777" w:rsidR="001400AE" w:rsidRPr="00B212CE" w:rsidRDefault="001400AE" w:rsidP="001400AE">
      <w:pPr>
        <w:pStyle w:val="OmniPage1"/>
        <w:tabs>
          <w:tab w:val="left" w:pos="0"/>
          <w:tab w:val="left" w:pos="10632"/>
        </w:tabs>
        <w:spacing w:line="240" w:lineRule="auto"/>
        <w:ind w:right="74"/>
        <w:jc w:val="both"/>
        <w:outlineLvl w:val="0"/>
        <w:rPr>
          <w:rFonts w:ascii="Arial" w:hAnsi="Arial" w:cs="Arial"/>
          <w:b/>
          <w:sz w:val="18"/>
          <w:lang w:val="fr-FR"/>
        </w:rPr>
      </w:pPr>
    </w:p>
    <w:p w14:paraId="1573823B" w14:textId="77777777" w:rsidR="001400AE" w:rsidRPr="00B212CE" w:rsidRDefault="001400AE" w:rsidP="001400AE">
      <w:pPr>
        <w:pStyle w:val="OmniPage1"/>
        <w:tabs>
          <w:tab w:val="left" w:pos="10632"/>
        </w:tabs>
        <w:spacing w:line="240" w:lineRule="auto"/>
        <w:ind w:right="74"/>
        <w:jc w:val="both"/>
        <w:outlineLvl w:val="0"/>
        <w:rPr>
          <w:rFonts w:ascii="Arial" w:hAnsi="Arial" w:cs="Arial"/>
          <w:b/>
          <w:sz w:val="18"/>
          <w:lang w:val="fr-FR"/>
        </w:rPr>
      </w:pPr>
      <w:r>
        <w:rPr>
          <w:rFonts w:ascii="Arial" w:hAnsi="Arial" w:cs="Arial"/>
          <w:b/>
          <w:sz w:val="18"/>
          <w:lang w:val="fr-FR"/>
        </w:rPr>
        <w:pict w14:anchorId="2F3A65B6">
          <v:rect id="_x0000_i1062" style="width:0;height:1.5pt" o:hralign="center" o:hrstd="t" o:hr="t" fillcolor="#a0a0a0" stroked="f"/>
        </w:pict>
      </w:r>
    </w:p>
    <w:p w14:paraId="0B57CA88" w14:textId="77777777" w:rsidR="001400AE" w:rsidRPr="00B212CE" w:rsidRDefault="001400AE" w:rsidP="001400AE">
      <w:pPr>
        <w:pStyle w:val="OmniPage1"/>
        <w:tabs>
          <w:tab w:val="left" w:pos="10632"/>
        </w:tabs>
        <w:spacing w:line="240" w:lineRule="auto"/>
        <w:ind w:right="74"/>
        <w:jc w:val="both"/>
        <w:outlineLvl w:val="0"/>
        <w:rPr>
          <w:rFonts w:ascii="Arial" w:hAnsi="Arial" w:cs="Arial"/>
          <w:sz w:val="18"/>
          <w:lang w:val="fr-FR"/>
        </w:rPr>
      </w:pPr>
      <w:r w:rsidRPr="00B212CE">
        <w:rPr>
          <w:rFonts w:ascii="Arial" w:hAnsi="Arial" w:cs="Arial"/>
          <w:sz w:val="18"/>
          <w:vertAlign w:val="superscript"/>
          <w:lang w:val="fr-FR"/>
        </w:rPr>
        <w:t>(3)</w:t>
      </w:r>
      <w:r w:rsidRPr="00B212CE">
        <w:rPr>
          <w:rFonts w:ascii="Arial" w:hAnsi="Arial" w:cs="Arial"/>
          <w:sz w:val="18"/>
          <w:lang w:val="fr-FR"/>
        </w:rPr>
        <w:t xml:space="preserve"> Sont utilisateurs occasionnels les élèves qui n’ont aucun abonnement. Le règlement se fera en trois prélèvements, le 5 des mois de décembre, avril et juillet, d’un montant égal aux consommations de la période concernée.</w:t>
      </w:r>
    </w:p>
    <w:p w14:paraId="4201869E" w14:textId="77777777" w:rsidR="001400AE" w:rsidRPr="00B212CE" w:rsidRDefault="001400AE" w:rsidP="001400AE">
      <w:pPr>
        <w:pStyle w:val="OmniPage1"/>
        <w:tabs>
          <w:tab w:val="left" w:pos="10632"/>
        </w:tabs>
        <w:spacing w:line="240" w:lineRule="auto"/>
        <w:ind w:right="74"/>
        <w:jc w:val="both"/>
        <w:outlineLvl w:val="0"/>
        <w:rPr>
          <w:rFonts w:ascii="Arial" w:hAnsi="Arial" w:cs="Arial"/>
          <w:sz w:val="18"/>
          <w:lang w:val="fr-FR"/>
        </w:rPr>
      </w:pPr>
    </w:p>
    <w:p w14:paraId="4F96329D" w14:textId="77777777" w:rsidR="001400AE" w:rsidRPr="00B212CE" w:rsidRDefault="001400AE" w:rsidP="001400AE">
      <w:pPr>
        <w:pStyle w:val="OmniPage1"/>
        <w:tabs>
          <w:tab w:val="left" w:pos="10632"/>
        </w:tabs>
        <w:spacing w:line="240" w:lineRule="auto"/>
        <w:ind w:right="74"/>
        <w:jc w:val="both"/>
        <w:outlineLvl w:val="0"/>
        <w:rPr>
          <w:rFonts w:ascii="Arial" w:hAnsi="Arial" w:cs="Arial"/>
          <w:sz w:val="18"/>
          <w:lang w:val="fr-FR"/>
        </w:rPr>
      </w:pPr>
      <w:r w:rsidRPr="00B212CE">
        <w:rPr>
          <w:rFonts w:ascii="Arial" w:hAnsi="Arial" w:cs="Arial"/>
          <w:sz w:val="18"/>
          <w:vertAlign w:val="superscript"/>
          <w:lang w:val="fr-FR"/>
        </w:rPr>
        <w:t>(4)</w:t>
      </w:r>
      <w:r w:rsidRPr="00B212CE">
        <w:rPr>
          <w:rFonts w:ascii="Arial" w:hAnsi="Arial" w:cs="Arial"/>
          <w:sz w:val="18"/>
          <w:lang w:val="fr-FR"/>
        </w:rPr>
        <w:t xml:space="preserve"> Au-delà de cette date, tout repas pris sera facturé en sus.</w:t>
      </w:r>
    </w:p>
    <w:p w14:paraId="50209B5C" w14:textId="77777777" w:rsidR="001400AE" w:rsidRPr="00B212CE" w:rsidRDefault="001400AE" w:rsidP="001400AE">
      <w:pPr>
        <w:pStyle w:val="OmniPage1"/>
        <w:tabs>
          <w:tab w:val="left" w:pos="10632"/>
        </w:tabs>
        <w:spacing w:line="240" w:lineRule="auto"/>
        <w:ind w:right="-108"/>
        <w:jc w:val="center"/>
        <w:rPr>
          <w:rFonts w:ascii="Arial" w:hAnsi="Arial" w:cs="Arial"/>
          <w:b/>
          <w:bCs/>
          <w:sz w:val="18"/>
          <w:lang w:val="fr-FR"/>
        </w:rPr>
      </w:pPr>
    </w:p>
    <w:p w14:paraId="5AB6BB40" w14:textId="77777777" w:rsidR="001400AE" w:rsidRDefault="001400AE" w:rsidP="001400AE"/>
    <w:sectPr w:rsidR="001400AE" w:rsidSect="001400AE">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2CA38" w14:textId="77777777" w:rsidR="00F22F77" w:rsidRDefault="00F22F77" w:rsidP="005E45E5">
      <w:pPr>
        <w:spacing w:after="0" w:line="240" w:lineRule="auto"/>
      </w:pPr>
      <w:r>
        <w:separator/>
      </w:r>
    </w:p>
  </w:endnote>
  <w:endnote w:type="continuationSeparator" w:id="0">
    <w:p w14:paraId="03D15F44" w14:textId="77777777" w:rsidR="00F22F77" w:rsidRDefault="00F22F77" w:rsidP="005E4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A64CB" w14:textId="77777777" w:rsidR="00F22F77" w:rsidRDefault="00F22F77" w:rsidP="005E45E5">
      <w:pPr>
        <w:spacing w:after="0" w:line="240" w:lineRule="auto"/>
      </w:pPr>
      <w:r>
        <w:separator/>
      </w:r>
    </w:p>
  </w:footnote>
  <w:footnote w:type="continuationSeparator" w:id="0">
    <w:p w14:paraId="55D53506" w14:textId="77777777" w:rsidR="00F22F77" w:rsidRDefault="00F22F77" w:rsidP="005E4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09AE1" w14:textId="7C8B927D" w:rsidR="005E45E5" w:rsidRDefault="001400AE" w:rsidP="001400AE">
    <w:pPr>
      <w:ind w:left="567" w:hanging="567"/>
      <w:jc w:val="center"/>
    </w:pPr>
    <w:r>
      <w:rPr>
        <w:b/>
        <w:bCs/>
      </w:rPr>
      <w:t xml:space="preserve">CONTRIBUTION DES FAMILLES ET RESTAURATION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D2B2F"/>
    <w:multiLevelType w:val="hybridMultilevel"/>
    <w:tmpl w:val="068C6A9A"/>
    <w:lvl w:ilvl="0" w:tplc="291A39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C866F00"/>
    <w:multiLevelType w:val="hybridMultilevel"/>
    <w:tmpl w:val="8598B8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3561960">
    <w:abstractNumId w:val="0"/>
  </w:num>
  <w:num w:numId="2" w16cid:durableId="1067341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5E5"/>
    <w:rsid w:val="001400AE"/>
    <w:rsid w:val="00206F1D"/>
    <w:rsid w:val="002570A0"/>
    <w:rsid w:val="005002FE"/>
    <w:rsid w:val="0058727B"/>
    <w:rsid w:val="005E45E5"/>
    <w:rsid w:val="00677538"/>
    <w:rsid w:val="007A1159"/>
    <w:rsid w:val="00852DA5"/>
    <w:rsid w:val="008764B9"/>
    <w:rsid w:val="0099645D"/>
    <w:rsid w:val="00A53800"/>
    <w:rsid w:val="00B64046"/>
    <w:rsid w:val="00B91E3C"/>
    <w:rsid w:val="00CA5964"/>
    <w:rsid w:val="00D70FE3"/>
    <w:rsid w:val="00DD6218"/>
    <w:rsid w:val="00F206A5"/>
    <w:rsid w:val="00F22F77"/>
    <w:rsid w:val="00FD55E5"/>
    <w:rsid w:val="00FE55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6DBE73"/>
  <w15:chartTrackingRefBased/>
  <w15:docId w15:val="{D326B8D1-32EA-4AA0-9084-6C03448C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E4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E4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E45E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E45E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E45E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E45E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E45E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E45E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E45E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5E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E45E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E45E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E45E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E45E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E45E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E45E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E45E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E45E5"/>
    <w:rPr>
      <w:rFonts w:eastAsiaTheme="majorEastAsia" w:cstheme="majorBidi"/>
      <w:color w:val="272727" w:themeColor="text1" w:themeTint="D8"/>
    </w:rPr>
  </w:style>
  <w:style w:type="paragraph" w:styleId="Titre">
    <w:name w:val="Title"/>
    <w:basedOn w:val="Normal"/>
    <w:next w:val="Normal"/>
    <w:link w:val="TitreCar"/>
    <w:uiPriority w:val="10"/>
    <w:qFormat/>
    <w:rsid w:val="005E4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E45E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E45E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E45E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E45E5"/>
    <w:pPr>
      <w:spacing w:before="160"/>
      <w:jc w:val="center"/>
    </w:pPr>
    <w:rPr>
      <w:i/>
      <w:iCs/>
      <w:color w:val="404040" w:themeColor="text1" w:themeTint="BF"/>
    </w:rPr>
  </w:style>
  <w:style w:type="character" w:customStyle="1" w:styleId="CitationCar">
    <w:name w:val="Citation Car"/>
    <w:basedOn w:val="Policepardfaut"/>
    <w:link w:val="Citation"/>
    <w:uiPriority w:val="29"/>
    <w:rsid w:val="005E45E5"/>
    <w:rPr>
      <w:i/>
      <w:iCs/>
      <w:color w:val="404040" w:themeColor="text1" w:themeTint="BF"/>
    </w:rPr>
  </w:style>
  <w:style w:type="paragraph" w:styleId="Paragraphedeliste">
    <w:name w:val="List Paragraph"/>
    <w:basedOn w:val="Normal"/>
    <w:uiPriority w:val="34"/>
    <w:qFormat/>
    <w:rsid w:val="005E45E5"/>
    <w:pPr>
      <w:ind w:left="720"/>
      <w:contextualSpacing/>
    </w:pPr>
  </w:style>
  <w:style w:type="character" w:styleId="Accentuationintense">
    <w:name w:val="Intense Emphasis"/>
    <w:basedOn w:val="Policepardfaut"/>
    <w:uiPriority w:val="21"/>
    <w:qFormat/>
    <w:rsid w:val="005E45E5"/>
    <w:rPr>
      <w:i/>
      <w:iCs/>
      <w:color w:val="0F4761" w:themeColor="accent1" w:themeShade="BF"/>
    </w:rPr>
  </w:style>
  <w:style w:type="paragraph" w:styleId="Citationintense">
    <w:name w:val="Intense Quote"/>
    <w:basedOn w:val="Normal"/>
    <w:next w:val="Normal"/>
    <w:link w:val="CitationintenseCar"/>
    <w:uiPriority w:val="30"/>
    <w:qFormat/>
    <w:rsid w:val="005E4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E45E5"/>
    <w:rPr>
      <w:i/>
      <w:iCs/>
      <w:color w:val="0F4761" w:themeColor="accent1" w:themeShade="BF"/>
    </w:rPr>
  </w:style>
  <w:style w:type="character" w:styleId="Rfrenceintense">
    <w:name w:val="Intense Reference"/>
    <w:basedOn w:val="Policepardfaut"/>
    <w:uiPriority w:val="32"/>
    <w:qFormat/>
    <w:rsid w:val="005E45E5"/>
    <w:rPr>
      <w:b/>
      <w:bCs/>
      <w:smallCaps/>
      <w:color w:val="0F4761" w:themeColor="accent1" w:themeShade="BF"/>
      <w:spacing w:val="5"/>
    </w:rPr>
  </w:style>
  <w:style w:type="paragraph" w:styleId="En-tte">
    <w:name w:val="header"/>
    <w:basedOn w:val="Normal"/>
    <w:link w:val="En-tteCar"/>
    <w:uiPriority w:val="99"/>
    <w:unhideWhenUsed/>
    <w:rsid w:val="005E45E5"/>
    <w:pPr>
      <w:tabs>
        <w:tab w:val="center" w:pos="4536"/>
        <w:tab w:val="right" w:pos="9072"/>
      </w:tabs>
      <w:spacing w:after="0" w:line="240" w:lineRule="auto"/>
    </w:pPr>
  </w:style>
  <w:style w:type="character" w:customStyle="1" w:styleId="En-tteCar">
    <w:name w:val="En-tête Car"/>
    <w:basedOn w:val="Policepardfaut"/>
    <w:link w:val="En-tte"/>
    <w:uiPriority w:val="99"/>
    <w:rsid w:val="005E45E5"/>
  </w:style>
  <w:style w:type="paragraph" w:styleId="Pieddepage">
    <w:name w:val="footer"/>
    <w:basedOn w:val="Normal"/>
    <w:link w:val="PieddepageCar"/>
    <w:uiPriority w:val="99"/>
    <w:unhideWhenUsed/>
    <w:rsid w:val="005E45E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45E5"/>
  </w:style>
  <w:style w:type="paragraph" w:customStyle="1" w:styleId="OmniPage1">
    <w:name w:val="OmniPage #1"/>
    <w:basedOn w:val="Normal"/>
    <w:rsid w:val="001400AE"/>
    <w:pPr>
      <w:spacing w:after="0" w:line="200" w:lineRule="exact"/>
    </w:pPr>
    <w:rPr>
      <w:rFonts w:ascii="Times New Roman" w:eastAsia="Times New Roman" w:hAnsi="Times New Roman" w:cs="Times New Roman"/>
      <w:sz w:val="20"/>
      <w:szCs w:val="20"/>
      <w:lang w:val="en-US" w:eastAsia="fr-FR"/>
    </w:rPr>
  </w:style>
  <w:style w:type="paragraph" w:customStyle="1" w:styleId="OmniPage14">
    <w:name w:val="OmniPage #14"/>
    <w:basedOn w:val="Normal"/>
    <w:rsid w:val="001400AE"/>
    <w:pPr>
      <w:spacing w:after="0" w:line="340" w:lineRule="exact"/>
    </w:pPr>
    <w:rPr>
      <w:rFonts w:ascii="Times New Roman" w:eastAsia="Times New Roman" w:hAnsi="Times New Roman" w:cs="Times New Roman"/>
      <w:sz w:val="20"/>
      <w:szCs w:val="20"/>
      <w:lang w:val="en-US" w:eastAsia="fr-FR"/>
    </w:rPr>
  </w:style>
  <w:style w:type="paragraph" w:customStyle="1" w:styleId="OmniPage15">
    <w:name w:val="OmniPage #15"/>
    <w:basedOn w:val="Normal"/>
    <w:rsid w:val="001400AE"/>
    <w:pPr>
      <w:spacing w:after="0" w:line="220" w:lineRule="exact"/>
    </w:pPr>
    <w:rPr>
      <w:rFonts w:ascii="Times New Roman" w:eastAsia="Times New Roman" w:hAnsi="Times New Roman" w:cs="Times New Roman"/>
      <w:sz w:val="20"/>
      <w:szCs w:val="20"/>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F056B-D4F6-4ED5-B9D7-9E78B0FB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686</Words>
  <Characters>3775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Direction générale</dc:creator>
  <cp:keywords/>
  <dc:description/>
  <cp:lastModifiedBy>Maryline MALAVAL</cp:lastModifiedBy>
  <cp:revision>2</cp:revision>
  <dcterms:created xsi:type="dcterms:W3CDTF">2025-04-11T13:22:00Z</dcterms:created>
  <dcterms:modified xsi:type="dcterms:W3CDTF">2025-04-11T13:22:00Z</dcterms:modified>
</cp:coreProperties>
</file>